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6DBD6" w14:textId="3B115090" w:rsidR="00E45DE6" w:rsidRDefault="00E45DE6" w:rsidP="00E45DE6">
      <w:pPr>
        <w:spacing w:after="120"/>
        <w:jc w:val="right"/>
        <w:outlineLvl w:val="0"/>
        <w:rPr>
          <w:rFonts w:ascii="Times New Roman" w:hAnsi="Times New Roman"/>
          <w:b/>
          <w:sz w:val="24"/>
        </w:rPr>
      </w:pPr>
      <w:bookmarkStart w:id="0" w:name="_GoBack"/>
      <w:bookmarkEnd w:id="0"/>
      <w:r>
        <w:rPr>
          <w:rFonts w:ascii="Times New Roman" w:hAnsi="Times New Roman"/>
          <w:b/>
          <w:sz w:val="24"/>
        </w:rPr>
        <w:t>V.</w:t>
      </w:r>
    </w:p>
    <w:p w14:paraId="56055F8B" w14:textId="0B05BD96" w:rsidR="006207C5" w:rsidRPr="007D6A8C" w:rsidRDefault="006207C5" w:rsidP="006207C5">
      <w:pPr>
        <w:spacing w:after="120"/>
        <w:jc w:val="center"/>
        <w:outlineLvl w:val="0"/>
        <w:rPr>
          <w:rFonts w:ascii="Times New Roman" w:hAnsi="Times New Roman"/>
          <w:b/>
          <w:sz w:val="24"/>
        </w:rPr>
      </w:pPr>
      <w:r w:rsidRPr="007D6A8C">
        <w:rPr>
          <w:rFonts w:ascii="Times New Roman" w:hAnsi="Times New Roman"/>
          <w:b/>
          <w:sz w:val="24"/>
        </w:rPr>
        <w:t>Závěrečná zpráva z hodnocení dopadů regulace (RIA)</w:t>
      </w:r>
    </w:p>
    <w:p w14:paraId="272F38E8" w14:textId="77777777" w:rsidR="006207C5" w:rsidRPr="007D6A8C" w:rsidRDefault="006207C5" w:rsidP="006207C5">
      <w:pPr>
        <w:jc w:val="center"/>
        <w:outlineLvl w:val="0"/>
        <w:rPr>
          <w:rFonts w:ascii="Times New Roman" w:hAnsi="Times New Roman"/>
          <w:b/>
          <w:sz w:val="24"/>
        </w:rPr>
      </w:pPr>
    </w:p>
    <w:p w14:paraId="59A6D4DA" w14:textId="77777777" w:rsidR="006207C5" w:rsidRPr="007D6A8C" w:rsidRDefault="006207C5" w:rsidP="006207C5">
      <w:pPr>
        <w:tabs>
          <w:tab w:val="left" w:pos="6660"/>
        </w:tabs>
        <w:jc w:val="center"/>
        <w:rPr>
          <w:rFonts w:ascii="Times New Roman" w:hAnsi="Times New Roman"/>
          <w:b/>
          <w:bCs/>
          <w:sz w:val="24"/>
        </w:rPr>
      </w:pPr>
      <w:r w:rsidRPr="007D6A8C">
        <w:rPr>
          <w:rFonts w:ascii="Times New Roman" w:hAnsi="Times New Roman"/>
          <w:b/>
          <w:bCs/>
          <w:sz w:val="24"/>
        </w:rPr>
        <w:t>SHRNUTÍ ZÁVĚREČNÉ ZPRÁVY RIA</w:t>
      </w:r>
    </w:p>
    <w:p w14:paraId="70408E5A" w14:textId="77777777" w:rsidR="006207C5" w:rsidRPr="007D6A8C" w:rsidRDefault="006207C5" w:rsidP="006207C5">
      <w:pPr>
        <w:tabs>
          <w:tab w:val="left" w:pos="6660"/>
        </w:tabs>
        <w:jc w:val="center"/>
        <w:rPr>
          <w:rFonts w:ascii="Times New Roman" w:hAnsi="Times New Roman"/>
          <w:b/>
          <w:bCs/>
          <w:sz w:val="24"/>
        </w:rPr>
      </w:pP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6207C5" w:rsidRPr="007D6A8C" w14:paraId="1DEA2841" w14:textId="77777777" w:rsidTr="0A8435BC">
        <w:trPr>
          <w:trHeight w:val="187"/>
          <w:jc w:val="center"/>
        </w:trPr>
        <w:tc>
          <w:tcPr>
            <w:tcW w:w="9648" w:type="dxa"/>
            <w:gridSpan w:val="2"/>
            <w:tcBorders>
              <w:top w:val="single" w:sz="12" w:space="0" w:color="000000" w:themeColor="text1"/>
              <w:left w:val="single" w:sz="12" w:space="0" w:color="000000" w:themeColor="text1"/>
              <w:right w:val="single" w:sz="12" w:space="0" w:color="000000" w:themeColor="text1"/>
            </w:tcBorders>
            <w:shd w:val="clear" w:color="auto" w:fill="C6D9F1" w:themeFill="text2" w:themeFillTint="33"/>
            <w:vAlign w:val="bottom"/>
          </w:tcPr>
          <w:p w14:paraId="77A206C2" w14:textId="77777777" w:rsidR="006207C5" w:rsidRPr="007D6A8C" w:rsidRDefault="006207C5" w:rsidP="00651CC1">
            <w:pPr>
              <w:tabs>
                <w:tab w:val="left" w:pos="6660"/>
              </w:tabs>
              <w:rPr>
                <w:rFonts w:ascii="Times New Roman" w:hAnsi="Times New Roman"/>
                <w:bCs/>
                <w:i/>
                <w:iCs/>
                <w:sz w:val="24"/>
              </w:rPr>
            </w:pPr>
            <w:r w:rsidRPr="007D6A8C">
              <w:rPr>
                <w:rFonts w:ascii="Times New Roman" w:hAnsi="Times New Roman"/>
                <w:bCs/>
                <w:sz w:val="24"/>
              </w:rPr>
              <w:t>1. Základní identifikační údaje</w:t>
            </w:r>
          </w:p>
        </w:tc>
      </w:tr>
      <w:tr w:rsidR="006207C5" w:rsidRPr="007D6A8C" w14:paraId="7EABD301" w14:textId="77777777" w:rsidTr="0A8435BC">
        <w:trPr>
          <w:trHeight w:val="979"/>
          <w:jc w:val="center"/>
        </w:trPr>
        <w:tc>
          <w:tcPr>
            <w:tcW w:w="9648" w:type="dxa"/>
            <w:gridSpan w:val="2"/>
            <w:tcBorders>
              <w:left w:val="single" w:sz="12" w:space="0" w:color="000000" w:themeColor="text1"/>
              <w:right w:val="single" w:sz="12" w:space="0" w:color="000000" w:themeColor="text1"/>
            </w:tcBorders>
            <w:vAlign w:val="center"/>
          </w:tcPr>
          <w:p w14:paraId="1E036FD1" w14:textId="5500E29E" w:rsidR="00F26BB0" w:rsidRPr="00E57449" w:rsidRDefault="1257E60C" w:rsidP="28590562">
            <w:pPr>
              <w:jc w:val="center"/>
              <w:rPr>
                <w:rFonts w:ascii="Times New Roman" w:hAnsi="Times New Roman"/>
                <w:b/>
                <w:bCs/>
                <w:sz w:val="24"/>
              </w:rPr>
            </w:pPr>
            <w:r w:rsidRPr="28590562">
              <w:rPr>
                <w:rFonts w:ascii="Times New Roman" w:hAnsi="Times New Roman"/>
                <w:sz w:val="24"/>
              </w:rPr>
              <w:t xml:space="preserve">Název návrhu: </w:t>
            </w:r>
            <w:r w:rsidR="72F880F6" w:rsidRPr="28590562">
              <w:rPr>
                <w:rFonts w:ascii="Times New Roman" w:hAnsi="Times New Roman"/>
                <w:sz w:val="24"/>
              </w:rPr>
              <w:t>N</w:t>
            </w:r>
            <w:r w:rsidRPr="28590562">
              <w:rPr>
                <w:rFonts w:ascii="Times New Roman" w:hAnsi="Times New Roman"/>
                <w:sz w:val="24"/>
              </w:rPr>
              <w:t xml:space="preserve">ávrh </w:t>
            </w:r>
            <w:r w:rsidR="55FF1FAA" w:rsidRPr="28590562">
              <w:rPr>
                <w:rFonts w:ascii="Times New Roman" w:hAnsi="Times New Roman"/>
                <w:sz w:val="24"/>
              </w:rPr>
              <w:t>zákona, kterým se mění zákon č. 563/2004 Sb., o pedagogických pracovnících a o změně některých zákonů, ve znění pozdějších předpisů</w:t>
            </w:r>
            <w:r w:rsidR="4A350BC4" w:rsidRPr="28590562">
              <w:rPr>
                <w:rFonts w:ascii="Times New Roman" w:hAnsi="Times New Roman"/>
                <w:sz w:val="24"/>
              </w:rPr>
              <w:t>, a</w:t>
            </w:r>
            <w:r w:rsidR="76DF3D90" w:rsidRPr="28590562">
              <w:rPr>
                <w:rFonts w:ascii="Times New Roman" w:hAnsi="Times New Roman"/>
                <w:sz w:val="24"/>
              </w:rPr>
              <w:t xml:space="preserve"> zákon č. 561/2004 Sb., o předškolním, základním, středním, vyšším odborném a jiném vzdělávání (školský zákon), ve znění pozdějších předpisů</w:t>
            </w:r>
          </w:p>
          <w:p w14:paraId="3B170F1E" w14:textId="1CDE7A38" w:rsidR="006207C5" w:rsidRPr="007D6A8C" w:rsidRDefault="006207C5" w:rsidP="00E00173">
            <w:pPr>
              <w:tabs>
                <w:tab w:val="left" w:pos="6660"/>
              </w:tabs>
              <w:jc w:val="center"/>
              <w:rPr>
                <w:rFonts w:ascii="Times New Roman" w:hAnsi="Times New Roman"/>
                <w:bCs/>
                <w:sz w:val="24"/>
              </w:rPr>
            </w:pPr>
          </w:p>
        </w:tc>
      </w:tr>
      <w:tr w:rsidR="006207C5" w:rsidRPr="007D6A8C" w14:paraId="3588091B" w14:textId="77777777" w:rsidTr="0A8435BC">
        <w:trPr>
          <w:trHeight w:val="979"/>
          <w:jc w:val="center"/>
        </w:trPr>
        <w:tc>
          <w:tcPr>
            <w:tcW w:w="4644" w:type="dxa"/>
            <w:tcBorders>
              <w:left w:val="single" w:sz="12" w:space="0" w:color="000000" w:themeColor="text1"/>
            </w:tcBorders>
            <w:vAlign w:val="center"/>
          </w:tcPr>
          <w:p w14:paraId="20CAB6CA" w14:textId="77777777" w:rsidR="006207C5" w:rsidRPr="007D6A8C" w:rsidRDefault="006207C5" w:rsidP="00651CC1">
            <w:pPr>
              <w:tabs>
                <w:tab w:val="left" w:pos="6660"/>
              </w:tabs>
              <w:jc w:val="center"/>
              <w:rPr>
                <w:rFonts w:ascii="Times New Roman" w:hAnsi="Times New Roman"/>
                <w:bCs/>
                <w:sz w:val="24"/>
              </w:rPr>
            </w:pPr>
            <w:r w:rsidRPr="007D6A8C">
              <w:rPr>
                <w:rFonts w:ascii="Times New Roman" w:hAnsi="Times New Roman"/>
                <w:bCs/>
                <w:sz w:val="24"/>
              </w:rPr>
              <w:t xml:space="preserve">Zpracovatel / zástupce předkladatele: </w:t>
            </w:r>
          </w:p>
          <w:p w14:paraId="1BD32CBD" w14:textId="3744D054" w:rsidR="006207C5" w:rsidRPr="007D6A8C" w:rsidRDefault="00285491" w:rsidP="7D93318B">
            <w:pPr>
              <w:tabs>
                <w:tab w:val="left" w:pos="6660"/>
              </w:tabs>
              <w:jc w:val="center"/>
              <w:rPr>
                <w:rFonts w:ascii="Times New Roman" w:hAnsi="Times New Roman"/>
                <w:sz w:val="24"/>
                <w:u w:val="single"/>
              </w:rPr>
            </w:pPr>
            <w:r w:rsidRPr="7D93318B">
              <w:rPr>
                <w:rFonts w:ascii="Times New Roman" w:hAnsi="Times New Roman"/>
                <w:sz w:val="24"/>
              </w:rPr>
              <w:t>MŠMT</w:t>
            </w:r>
          </w:p>
        </w:tc>
        <w:tc>
          <w:tcPr>
            <w:tcW w:w="5004" w:type="dxa"/>
            <w:tcBorders>
              <w:right w:val="single" w:sz="12" w:space="0" w:color="000000" w:themeColor="text1"/>
            </w:tcBorders>
            <w:vAlign w:val="center"/>
          </w:tcPr>
          <w:p w14:paraId="0F6821D5" w14:textId="77777777" w:rsidR="006207C5" w:rsidRPr="007D6A8C" w:rsidRDefault="006207C5" w:rsidP="00651CC1">
            <w:pPr>
              <w:tabs>
                <w:tab w:val="left" w:pos="6660"/>
              </w:tabs>
              <w:jc w:val="center"/>
              <w:rPr>
                <w:rFonts w:ascii="Times New Roman" w:hAnsi="Times New Roman"/>
                <w:bCs/>
                <w:sz w:val="24"/>
              </w:rPr>
            </w:pPr>
            <w:r w:rsidRPr="007D6A8C">
              <w:rPr>
                <w:rFonts w:ascii="Times New Roman" w:hAnsi="Times New Roman"/>
                <w:bCs/>
                <w:sz w:val="24"/>
              </w:rPr>
              <w:t>Předpokládaný termín nabytí účinnosti, v případě dělené účinnosti rozveďte</w:t>
            </w:r>
          </w:p>
          <w:p w14:paraId="5D428D07" w14:textId="28B90A1D" w:rsidR="009D48E4" w:rsidRPr="00D7379F" w:rsidRDefault="009D48E4" w:rsidP="009D48E4">
            <w:pPr>
              <w:pStyle w:val="Odstavecseseznamem"/>
              <w:tabs>
                <w:tab w:val="left" w:pos="6660"/>
              </w:tabs>
              <w:jc w:val="center"/>
              <w:rPr>
                <w:rFonts w:ascii="Times New Roman" w:hAnsi="Times New Roman"/>
                <w:bCs/>
                <w:sz w:val="24"/>
              </w:rPr>
            </w:pPr>
            <w:r w:rsidRPr="00D7379F">
              <w:rPr>
                <w:rFonts w:ascii="Times New Roman" w:hAnsi="Times New Roman"/>
                <w:bCs/>
                <w:sz w:val="24"/>
              </w:rPr>
              <w:t xml:space="preserve">1. 9. </w:t>
            </w:r>
            <w:r w:rsidR="00285491" w:rsidRPr="00D7379F">
              <w:rPr>
                <w:rFonts w:ascii="Times New Roman" w:hAnsi="Times New Roman"/>
                <w:bCs/>
                <w:sz w:val="24"/>
              </w:rPr>
              <w:t>202</w:t>
            </w:r>
            <w:r w:rsidR="00F26BB0">
              <w:rPr>
                <w:rFonts w:ascii="Times New Roman" w:hAnsi="Times New Roman"/>
                <w:bCs/>
                <w:sz w:val="24"/>
              </w:rPr>
              <w:t>3</w:t>
            </w:r>
            <w:r w:rsidR="00F839FF" w:rsidRPr="00D7379F">
              <w:rPr>
                <w:rFonts w:ascii="Times New Roman" w:hAnsi="Times New Roman"/>
                <w:bCs/>
                <w:sz w:val="24"/>
              </w:rPr>
              <w:t xml:space="preserve"> </w:t>
            </w:r>
          </w:p>
          <w:p w14:paraId="3CD39640" w14:textId="77777777" w:rsidR="00F26BB0" w:rsidRPr="00F26BB0" w:rsidRDefault="00F26BB0" w:rsidP="00F26BB0">
            <w:pPr>
              <w:tabs>
                <w:tab w:val="left" w:pos="6660"/>
              </w:tabs>
              <w:jc w:val="center"/>
              <w:rPr>
                <w:rFonts w:ascii="Times New Roman" w:hAnsi="Times New Roman"/>
                <w:bCs/>
                <w:sz w:val="24"/>
              </w:rPr>
            </w:pPr>
            <w:r w:rsidRPr="00F26BB0">
              <w:rPr>
                <w:rFonts w:ascii="Times New Roman" w:hAnsi="Times New Roman"/>
                <w:bCs/>
                <w:sz w:val="24"/>
              </w:rPr>
              <w:t>s výjimkou ustanovení části první čl. I bodu 102, který nabývá účinnosti dnem 1. ledna 2023 a části druhé čl. III, který nabývá účinnosti dnem 1. ledna 2024.</w:t>
            </w:r>
          </w:p>
          <w:p w14:paraId="28E6B3AF" w14:textId="04835153" w:rsidR="006207C5" w:rsidRPr="009D48E4" w:rsidRDefault="006207C5" w:rsidP="009D48E4">
            <w:pPr>
              <w:pStyle w:val="Odstavecseseznamem"/>
              <w:tabs>
                <w:tab w:val="left" w:pos="6660"/>
              </w:tabs>
              <w:jc w:val="center"/>
              <w:rPr>
                <w:rFonts w:ascii="Times New Roman" w:hAnsi="Times New Roman"/>
                <w:bCs/>
                <w:sz w:val="24"/>
                <w:highlight w:val="yellow"/>
              </w:rPr>
            </w:pPr>
          </w:p>
        </w:tc>
      </w:tr>
      <w:tr w:rsidR="006207C5" w:rsidRPr="007D6A8C" w14:paraId="1EBDFF5C" w14:textId="77777777" w:rsidTr="0A8435BC">
        <w:tblPrEx>
          <w:tblBorders>
            <w:top w:val="single" w:sz="4" w:space="0" w:color="auto"/>
            <w:left w:val="single" w:sz="4" w:space="0" w:color="auto"/>
            <w:bottom w:val="single" w:sz="4" w:space="0" w:color="auto"/>
            <w:right w:val="single" w:sz="4" w:space="0" w:color="auto"/>
          </w:tblBorders>
        </w:tblPrEx>
        <w:trPr>
          <w:trHeight w:val="329"/>
          <w:jc w:val="center"/>
        </w:trPr>
        <w:tc>
          <w:tcPr>
            <w:tcW w:w="9648" w:type="dxa"/>
            <w:gridSpan w:val="2"/>
            <w:tcBorders>
              <w:top w:val="single" w:sz="12" w:space="0" w:color="000000" w:themeColor="text1"/>
              <w:left w:val="single" w:sz="12" w:space="0" w:color="000000" w:themeColor="text1"/>
              <w:bottom w:val="single" w:sz="4" w:space="0" w:color="auto"/>
              <w:right w:val="single" w:sz="12" w:space="0" w:color="000000" w:themeColor="text1"/>
            </w:tcBorders>
            <w:vAlign w:val="center"/>
          </w:tcPr>
          <w:p w14:paraId="3ED2240E" w14:textId="4C0AD5B0" w:rsidR="006207C5" w:rsidRPr="007D6A8C" w:rsidRDefault="006207C5" w:rsidP="7D93318B">
            <w:pPr>
              <w:tabs>
                <w:tab w:val="left" w:pos="6660"/>
              </w:tabs>
              <w:spacing w:before="100" w:beforeAutospacing="1"/>
              <w:rPr>
                <w:rFonts w:ascii="Times New Roman" w:hAnsi="Times New Roman"/>
                <w:i/>
                <w:iCs/>
                <w:sz w:val="24"/>
                <w:u w:val="single"/>
              </w:rPr>
            </w:pPr>
            <w:r w:rsidRPr="7D93318B">
              <w:rPr>
                <w:rFonts w:ascii="Times New Roman" w:hAnsi="Times New Roman"/>
                <w:sz w:val="24"/>
              </w:rPr>
              <w:t xml:space="preserve">Implementace práva EU: </w:t>
            </w:r>
            <w:r w:rsidR="0063469B" w:rsidRPr="7D93318B">
              <w:rPr>
                <w:rFonts w:ascii="Times New Roman" w:hAnsi="Times New Roman"/>
                <w:sz w:val="24"/>
              </w:rPr>
              <w:fldChar w:fldCharType="begin">
                <w:ffData>
                  <w:name w:val=""/>
                  <w:enabled/>
                  <w:calcOnExit w:val="0"/>
                  <w:ddList>
                    <w:result w:val="2"/>
                    <w:listEntry w:val="Vyberte Ano / Ne"/>
                    <w:listEntry w:val="Ano"/>
                    <w:listEntry w:val="Ne"/>
                  </w:ddList>
                </w:ffData>
              </w:fldChar>
            </w:r>
            <w:r w:rsidRPr="7D93318B">
              <w:rPr>
                <w:rFonts w:ascii="Times New Roman" w:hAnsi="Times New Roman"/>
                <w:sz w:val="24"/>
              </w:rPr>
              <w:instrText xml:space="preserve"> FORMDROPDOWN </w:instrText>
            </w:r>
            <w:r w:rsidR="00152DF3">
              <w:rPr>
                <w:rFonts w:ascii="Times New Roman" w:hAnsi="Times New Roman"/>
                <w:sz w:val="24"/>
              </w:rPr>
            </w:r>
            <w:r w:rsidR="00152DF3">
              <w:rPr>
                <w:rFonts w:ascii="Times New Roman" w:hAnsi="Times New Roman"/>
                <w:sz w:val="24"/>
              </w:rPr>
              <w:fldChar w:fldCharType="separate"/>
            </w:r>
            <w:r w:rsidR="0063469B" w:rsidRPr="7D93318B">
              <w:rPr>
                <w:rFonts w:ascii="Times New Roman" w:hAnsi="Times New Roman"/>
                <w:sz w:val="24"/>
              </w:rPr>
              <w:fldChar w:fldCharType="end"/>
            </w:r>
            <w:r w:rsidR="00285491" w:rsidRPr="7D93318B">
              <w:rPr>
                <w:rFonts w:ascii="Times New Roman" w:hAnsi="Times New Roman"/>
                <w:sz w:val="24"/>
              </w:rPr>
              <w:t xml:space="preserve"> </w:t>
            </w:r>
          </w:p>
        </w:tc>
      </w:tr>
      <w:tr w:rsidR="006207C5" w:rsidRPr="007D6A8C" w14:paraId="0E302F01"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79FA30D4" w14:textId="77777777" w:rsidR="006207C5" w:rsidRPr="007D6A8C" w:rsidRDefault="006207C5" w:rsidP="00651CC1">
            <w:pPr>
              <w:tabs>
                <w:tab w:val="left" w:pos="6660"/>
              </w:tabs>
              <w:rPr>
                <w:rFonts w:ascii="Times New Roman" w:hAnsi="Times New Roman"/>
                <w:bCs/>
                <w:sz w:val="24"/>
              </w:rPr>
            </w:pPr>
            <w:r w:rsidRPr="007D6A8C">
              <w:rPr>
                <w:rFonts w:ascii="Times New Roman" w:hAnsi="Times New Roman"/>
                <w:bCs/>
                <w:sz w:val="24"/>
              </w:rPr>
              <w:t xml:space="preserve">2. Cíl návrhu zákona </w:t>
            </w:r>
          </w:p>
        </w:tc>
      </w:tr>
      <w:tr w:rsidR="0040446C" w:rsidRPr="007D6A8C" w14:paraId="321C04DE"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6665CBF1" w14:textId="69343E1B" w:rsidR="0040446C" w:rsidRDefault="0040446C" w:rsidP="00E70790">
            <w:pPr>
              <w:tabs>
                <w:tab w:val="left" w:pos="1037"/>
              </w:tabs>
              <w:rPr>
                <w:rFonts w:ascii="Times New Roman" w:hAnsi="Times New Roman"/>
                <w:sz w:val="24"/>
              </w:rPr>
            </w:pPr>
            <w:r w:rsidRPr="00E70790">
              <w:rPr>
                <w:rFonts w:ascii="Times New Roman" w:hAnsi="Times New Roman"/>
                <w:sz w:val="24"/>
              </w:rPr>
              <w:t>Novela zákona o pedagogických pracovnících posiluje postavení ředitelů škol a jejich odpovědnosti v oblasti odborné a pedagogické úrovně vzdělávání a školských služeb a v oblasti vytváření podmínek pro další vzdělávání pedagogických pracovníků [§ 164 odst. 1 písm. c) a e) zákona č. 561/2004 Sb.]. Návrhem se posílí odpovědnost ředitelů škol při zaměstnávání učitelů jak všeobecně-vzdělávacích předmětů, tak učitelů ve středním odborném školství, tzv. odborníků z praxe (možnost zaměstnat tyto osoby i v rozsahu stanovené pracovní doby, aniž by v době vzniku jejich pracovního poměru tyto osoby splňovaly předepsanou odbornou kvalifikaci) a při plánování dalšího vzdělávání pedagogických pracovníků, zejména pokud jde o vzdělávací aktivity průběžného vzdělávání (k prohlubování odborné kvalifikace). Návrhem současně dojde k posílení možností ředitelů škol zajišťovat účinné uvádění začínajících učitelů.</w:t>
            </w:r>
          </w:p>
          <w:p w14:paraId="143F8C3F" w14:textId="77777777" w:rsidR="00E70790" w:rsidRPr="00E70790" w:rsidRDefault="00E70790" w:rsidP="00E70790">
            <w:pPr>
              <w:tabs>
                <w:tab w:val="left" w:pos="1037"/>
              </w:tabs>
              <w:rPr>
                <w:rFonts w:ascii="Times New Roman" w:hAnsi="Times New Roman"/>
                <w:sz w:val="24"/>
              </w:rPr>
            </w:pPr>
          </w:p>
          <w:p w14:paraId="6A4DD5C8" w14:textId="22CFF1F3" w:rsidR="0040446C" w:rsidRPr="00E70790" w:rsidRDefault="6E4E37BA" w:rsidP="28590562">
            <w:pPr>
              <w:tabs>
                <w:tab w:val="left" w:pos="1037"/>
              </w:tabs>
              <w:rPr>
                <w:rFonts w:ascii="Times New Roman" w:hAnsi="Times New Roman"/>
                <w:sz w:val="24"/>
              </w:rPr>
            </w:pPr>
            <w:r w:rsidRPr="28590562">
              <w:rPr>
                <w:rFonts w:ascii="Times New Roman" w:hAnsi="Times New Roman"/>
                <w:sz w:val="24"/>
              </w:rPr>
              <w:t xml:space="preserve">Zákon č. 563/2004 Sb. bude i po přijetí tohoto návrhu vycházet z principu, že jedním z předpokladů pro výkon činnosti pedagogických pracovníků je odborná kvalifikace pro přímou pedagogickou činnost, kterou pedagogický pracovník vykonává. Zákon stanoví požadavky na dosažení určitého formálního vzdělání jako předpokladu pro úspěšný výkon povolání. Výjimky z této zásady jsou dány specifiky některých skupin učitelů, u nichž již platné znění zákona č. 563/2004 Sb. volí zvláštní způsoby právní úpravy. Jedná se o pedagogy-rodilé mluvčí, kteří pracují v České republice a kteří zde mohou dosáhnout odborné kvalifikace jen obtížně, a dále o pedagogy, kteří jsou zároveň umělci, trenéry nebo odborníky z praxe, ve školách pracují pouze na menší část úvazku a u nichž je pro vzdělávání přínosem právě jejich činnost mimo obor školství. Nově sem návrh zařazuje pedagogy volného času a učitele odborného výcviku. U těchto dvou skupin pedagogických pracovníků tento návrh přichází s možností splnit předepsanou odbornou kvalifikaci získáním odpovídající profesní kvalifikace podle zákona o ověřování a uznávání výsledků dalšího </w:t>
            </w:r>
            <w:r w:rsidRPr="28590562">
              <w:rPr>
                <w:rFonts w:ascii="Times New Roman" w:hAnsi="Times New Roman"/>
                <w:sz w:val="24"/>
              </w:rPr>
              <w:lastRenderedPageBreak/>
              <w:t xml:space="preserve">vzdělávání. Naopak tento návrh zákona zvyšuje požadavky na odbornou přípravu asistentů pedagoga a zpřesňuje požadavky na odbornou kvalifikaci speciálních pedagogů. </w:t>
            </w:r>
          </w:p>
          <w:p w14:paraId="7E998EA5" w14:textId="77777777" w:rsidR="00E70790" w:rsidRDefault="00E70790" w:rsidP="00E70790">
            <w:pPr>
              <w:tabs>
                <w:tab w:val="left" w:pos="1037"/>
              </w:tabs>
              <w:rPr>
                <w:rFonts w:ascii="Times New Roman" w:hAnsi="Times New Roman"/>
                <w:sz w:val="24"/>
              </w:rPr>
            </w:pPr>
          </w:p>
          <w:p w14:paraId="470F55D0" w14:textId="727B338A" w:rsidR="0040446C" w:rsidRPr="00E70790" w:rsidRDefault="6E4E37BA" w:rsidP="0A8435BC">
            <w:pPr>
              <w:tabs>
                <w:tab w:val="left" w:pos="1037"/>
              </w:tabs>
              <w:rPr>
                <w:rFonts w:ascii="Times New Roman" w:hAnsi="Times New Roman"/>
                <w:sz w:val="24"/>
              </w:rPr>
            </w:pPr>
            <w:r w:rsidRPr="0A8435BC">
              <w:rPr>
                <w:rFonts w:ascii="Times New Roman" w:hAnsi="Times New Roman"/>
                <w:sz w:val="24"/>
              </w:rPr>
              <w:t>Návrh umožní řediteli školy uznat předpoklad odborné kvalifikace učitele druhého stupně základní školy nebo střední školy (všeobecně-vzdělávacích předmětů, odborných předmětů, praktického vyučování nebo odborného výcviku) osobě, která dosud nezískala odbornou kvalifikaci pro přímou pedagogickou činnost učitele, splňuje ale podmínku požadovaného stupně vzdělání a v případě odborníků z praxe též podmínku odbornosti (získala odpovídající vzdělání a praxi v oboru). Zároveň se předmětný institut uznání odborné kvalifikace uplatní i na studenty navazujícího magisterského studia zaměřeného na učitelství pro 2.stupeň základní školy a střední školy. Všechny tyto osoby, jimž ředitel školy uzná předpoklad odborné kvalifikace, budou moci přímou pedagogickou činnost vykonávat nejdéle po dobu tří let. Aby mohly i nadále ve svém zaměstnání setrvat po uplynutí těchto tří let, musí tyto osoby splnit předpoklad odborné kvalifikace, tedy doplnit si pedagogické vzdělání (typicky v programu celoživotního vzdělávání vysoké školy), nebo úspěšně ukončit magisterské studium učitelství. Tento návrh má za cíl otevřít vstup do profese učitele také kandidátům, kteří prošli odbornou přípravou v jiných oblastech vzdělávání a u nichž ředitelé škol v průběhu jejich započaté praxe shledají, že jsou pro povolání učitele vhodní, případně studentům učitelských navazujících magisterských studijních programů, kteří projeví zájem o dřívější vstup do školského prostředí.</w:t>
            </w:r>
          </w:p>
          <w:p w14:paraId="75425888" w14:textId="77777777" w:rsidR="00E70790" w:rsidRDefault="00E70790" w:rsidP="0A8435BC">
            <w:pPr>
              <w:tabs>
                <w:tab w:val="left" w:pos="1037"/>
              </w:tabs>
              <w:rPr>
                <w:rFonts w:ascii="Times New Roman" w:hAnsi="Times New Roman"/>
                <w:sz w:val="24"/>
              </w:rPr>
            </w:pPr>
          </w:p>
          <w:p w14:paraId="12DD4CBE" w14:textId="5A3D3FF6" w:rsidR="005B4FEF" w:rsidRDefault="005B4FEF" w:rsidP="0A8435BC">
            <w:pPr>
              <w:tabs>
                <w:tab w:val="left" w:pos="1037"/>
              </w:tabs>
              <w:rPr>
                <w:rFonts w:ascii="Times New Roman" w:hAnsi="Times New Roman"/>
                <w:sz w:val="24"/>
              </w:rPr>
            </w:pPr>
            <w:r w:rsidRPr="0A8435BC">
              <w:rPr>
                <w:rFonts w:ascii="Times New Roman" w:hAnsi="Times New Roman"/>
                <w:sz w:val="24"/>
              </w:rPr>
              <w:t xml:space="preserve">V souvislosti s posílením možnosti ředitele zajistit účinné uvádění začínajících učitelů návrh ukotvuje jednak adaptační období, včetně stanovení jeho délky, a zároveň i pozice uvádějícího učitele, včetně oblastí podpory poskytované začínajícímu učiteli v začátku jeho kariéry. </w:t>
            </w:r>
          </w:p>
          <w:p w14:paraId="45F40021" w14:textId="694E8B9B" w:rsidR="0A8435BC" w:rsidRDefault="0A8435BC" w:rsidP="0A8435BC">
            <w:pPr>
              <w:tabs>
                <w:tab w:val="left" w:pos="1037"/>
              </w:tabs>
              <w:rPr>
                <w:color w:val="000000" w:themeColor="text1"/>
                <w:sz w:val="24"/>
              </w:rPr>
            </w:pPr>
          </w:p>
          <w:p w14:paraId="4D01697D" w14:textId="251C7160" w:rsidR="0A8435BC" w:rsidRDefault="0A8435BC" w:rsidP="0A8435BC">
            <w:pPr>
              <w:rPr>
                <w:rFonts w:ascii="Times New Roman" w:hAnsi="Times New Roman"/>
                <w:sz w:val="24"/>
              </w:rPr>
            </w:pPr>
            <w:r w:rsidRPr="0A8435BC">
              <w:rPr>
                <w:rFonts w:ascii="Times New Roman" w:hAnsi="Times New Roman"/>
                <w:sz w:val="24"/>
              </w:rPr>
              <w:t>V kontextu realizace Reformy přípravy učitelů a učitelek v České republice je nově definována pozice provázejícího učitele jako klíčového prvku zvýšení kvality pedagogických praxí.  Důsledná reflexe praxe provázejícím učitelem, efektivní spolupráce provázejícího učitele se vzdělavatelem budoucího učitele výrazně přispěje ke zvýšení kvality praxí a zajistí dostatek zkušeností pro přípravu žáků či studentů na práci ve školském prostředí.</w:t>
            </w:r>
          </w:p>
          <w:p w14:paraId="12711C64" w14:textId="1E7D3A56" w:rsidR="0A8435BC" w:rsidRDefault="0A8435BC" w:rsidP="0A8435BC">
            <w:pPr>
              <w:tabs>
                <w:tab w:val="left" w:pos="1037"/>
              </w:tabs>
              <w:rPr>
                <w:rFonts w:ascii="Times New Roman" w:hAnsi="Times New Roman"/>
                <w:sz w:val="24"/>
              </w:rPr>
            </w:pPr>
          </w:p>
          <w:p w14:paraId="151ABC8A" w14:textId="74BA6BF5" w:rsidR="005B4FEF" w:rsidRDefault="0040446C" w:rsidP="0A8435BC">
            <w:pPr>
              <w:tabs>
                <w:tab w:val="left" w:pos="1037"/>
              </w:tabs>
              <w:rPr>
                <w:rFonts w:ascii="Times New Roman" w:hAnsi="Times New Roman"/>
                <w:sz w:val="24"/>
              </w:rPr>
            </w:pPr>
            <w:r w:rsidRPr="0A8435BC">
              <w:rPr>
                <w:rFonts w:ascii="Times New Roman" w:hAnsi="Times New Roman"/>
                <w:sz w:val="24"/>
              </w:rPr>
              <w:t>Návrhem se dále výslovně stanovují činnosti třídního učitele, které doposud nebyly v</w:t>
            </w:r>
            <w:r w:rsidR="00D04F46" w:rsidRPr="0A8435BC">
              <w:rPr>
                <w:rFonts w:ascii="Times New Roman" w:hAnsi="Times New Roman"/>
                <w:sz w:val="24"/>
              </w:rPr>
              <w:t> právních normách ukotveny</w:t>
            </w:r>
            <w:r w:rsidR="00982C94" w:rsidRPr="0A8435BC">
              <w:rPr>
                <w:rFonts w:ascii="Times New Roman" w:hAnsi="Times New Roman"/>
                <w:sz w:val="24"/>
              </w:rPr>
              <w:t>.</w:t>
            </w:r>
            <w:r w:rsidR="005B4FEF" w:rsidRPr="0A8435BC">
              <w:rPr>
                <w:rFonts w:ascii="Times New Roman" w:hAnsi="Times New Roman"/>
                <w:sz w:val="24"/>
              </w:rPr>
              <w:t xml:space="preserve"> Cílem je vyjasnění obsahu činností, které jsou nyní ohodnocovány zvláštním příplatkem podle § 129 zákona č. 262/2006 Sb., zákoník práce, ve znění pozdějších předpisů, v rozsahu dle nařízení vlády č. 341/2017, o platových poměrech zaměstnanců ve veřejných službách a správě, ve znění pozdějších předpisů.</w:t>
            </w:r>
          </w:p>
          <w:p w14:paraId="5E0D8827" w14:textId="25C15743" w:rsidR="005B4FEF" w:rsidRDefault="005B4FEF" w:rsidP="0A8435BC">
            <w:pPr>
              <w:tabs>
                <w:tab w:val="left" w:pos="1037"/>
              </w:tabs>
              <w:rPr>
                <w:color w:val="000000" w:themeColor="text1"/>
                <w:sz w:val="24"/>
              </w:rPr>
            </w:pPr>
          </w:p>
          <w:p w14:paraId="1CEC58EC" w14:textId="2179A877" w:rsidR="0040446C" w:rsidRPr="00E70790" w:rsidRDefault="6E4E37BA" w:rsidP="28590562">
            <w:pPr>
              <w:tabs>
                <w:tab w:val="left" w:pos="1037"/>
              </w:tabs>
              <w:rPr>
                <w:rFonts w:ascii="Times New Roman" w:hAnsi="Times New Roman"/>
                <w:sz w:val="24"/>
              </w:rPr>
            </w:pPr>
            <w:r w:rsidRPr="28590562">
              <w:rPr>
                <w:rFonts w:ascii="Times New Roman" w:hAnsi="Times New Roman"/>
                <w:sz w:val="24"/>
              </w:rPr>
              <w:t>Vedl</w:t>
            </w:r>
            <w:r w:rsidR="1CA7E11E" w:rsidRPr="28590562">
              <w:rPr>
                <w:rFonts w:ascii="Times New Roman" w:hAnsi="Times New Roman"/>
                <w:sz w:val="24"/>
              </w:rPr>
              <w:t>e</w:t>
            </w:r>
            <w:r w:rsidRPr="28590562">
              <w:rPr>
                <w:rFonts w:ascii="Times New Roman" w:hAnsi="Times New Roman"/>
                <w:sz w:val="24"/>
              </w:rPr>
              <w:t xml:space="preserve"> toho dojde návrhem ke zrušení povinnosti akreditovat vzdělávací programy</w:t>
            </w:r>
            <w:r w:rsidR="2694DC1E" w:rsidRPr="28590562">
              <w:rPr>
                <w:rFonts w:ascii="Times New Roman" w:hAnsi="Times New Roman"/>
                <w:sz w:val="24"/>
              </w:rPr>
              <w:t>, které nevedou k získání nebo zvýšení kvalifikace,</w:t>
            </w:r>
            <w:r w:rsidRPr="28590562">
              <w:rPr>
                <w:rFonts w:ascii="Times New Roman" w:hAnsi="Times New Roman"/>
                <w:sz w:val="24"/>
              </w:rPr>
              <w:t xml:space="preserve"> v rámci systému dalšího vzdělávání pedagogických pracovníků. </w:t>
            </w:r>
          </w:p>
        </w:tc>
      </w:tr>
      <w:tr w:rsidR="006207C5" w:rsidRPr="007D6A8C" w14:paraId="51FAA89D"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77F375C9"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lastRenderedPageBreak/>
              <w:t xml:space="preserve">3. </w:t>
            </w:r>
            <w:r w:rsidRPr="007D6A8C">
              <w:rPr>
                <w:rFonts w:ascii="Times New Roman" w:hAnsi="Times New Roman"/>
                <w:sz w:val="24"/>
              </w:rPr>
              <w:t>Agregované</w:t>
            </w:r>
            <w:r w:rsidRPr="007D6A8C">
              <w:rPr>
                <w:rFonts w:ascii="Times New Roman" w:hAnsi="Times New Roman"/>
                <w:bCs/>
                <w:sz w:val="24"/>
              </w:rPr>
              <w:t xml:space="preserve"> dopady návrhu zákona</w:t>
            </w:r>
          </w:p>
        </w:tc>
      </w:tr>
      <w:tr w:rsidR="006207C5" w:rsidRPr="007D6A8C" w14:paraId="223EA241"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18236DF9" w14:textId="47F5C23C" w:rsidR="006207C5" w:rsidRPr="007D6A8C" w:rsidRDefault="006207C5" w:rsidP="00782755">
            <w:pPr>
              <w:tabs>
                <w:tab w:val="left" w:pos="1037"/>
              </w:tabs>
              <w:rPr>
                <w:rFonts w:ascii="Times New Roman" w:hAnsi="Times New Roman"/>
                <w:bCs/>
                <w:sz w:val="24"/>
              </w:rPr>
            </w:pPr>
            <w:r w:rsidRPr="007D6A8C">
              <w:rPr>
                <w:rFonts w:ascii="Times New Roman" w:hAnsi="Times New Roman"/>
                <w:bCs/>
                <w:sz w:val="24"/>
              </w:rPr>
              <w:t xml:space="preserve">3.1 Dopady na státní rozpočet a ostatní veřejné rozpočty: </w:t>
            </w:r>
          </w:p>
        </w:tc>
      </w:tr>
      <w:tr w:rsidR="006207C5" w:rsidRPr="007D6A8C" w14:paraId="49B295C3"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68D11783" w14:textId="030EB58F" w:rsidR="00695600" w:rsidRPr="00695600" w:rsidRDefault="00695600" w:rsidP="28590562">
            <w:pPr>
              <w:tabs>
                <w:tab w:val="left" w:pos="1037"/>
              </w:tabs>
              <w:rPr>
                <w:rFonts w:ascii="Times New Roman" w:hAnsi="Times New Roman"/>
                <w:sz w:val="24"/>
              </w:rPr>
            </w:pPr>
          </w:p>
          <w:p w14:paraId="57E36550" w14:textId="2E92DBC6" w:rsidR="009D3140" w:rsidRPr="008217D1" w:rsidRDefault="37B9BA0B" w:rsidP="28590562">
            <w:pPr>
              <w:tabs>
                <w:tab w:val="left" w:pos="1037"/>
              </w:tabs>
              <w:rPr>
                <w:rFonts w:ascii="Times New Roman" w:hAnsi="Times New Roman"/>
                <w:sz w:val="24"/>
              </w:rPr>
            </w:pPr>
            <w:r w:rsidRPr="28590562">
              <w:rPr>
                <w:rFonts w:ascii="Times New Roman" w:hAnsi="Times New Roman"/>
                <w:sz w:val="24"/>
              </w:rPr>
              <w:t xml:space="preserve">Samotný návrh nepředpokládá zvýšené nároky na státní rozpočet z titulu zavedení pozice provázejícího učitele. V souvislosti s navazujícími legislativními změnami podzákonných právních předpisů budou nároky na státní rozpočet v pátém roce po nabytí účinnosti ve výši 106 mil. Kč za předpokladu průměrné hrubé mzdy učitele v regionálním školství bez započtení řídících pracovníků v roce 2020 ve výši 42 779 Kč (ekvivalent 155 úvazků). Zvýšené náklady jsou dané </w:t>
            </w:r>
            <w:r w:rsidRPr="28590562">
              <w:rPr>
                <w:rFonts w:ascii="Times New Roman" w:hAnsi="Times New Roman"/>
                <w:sz w:val="24"/>
              </w:rPr>
              <w:lastRenderedPageBreak/>
              <w:t xml:space="preserve">odpočtem přímé pedagogické činnosti pro provázející učitele, s nímž se v systému počítá. V prvním roce budou náklady zanedbatelné, ve druhém roce budou dosahovat výše 15 mil. Kč, ve třetím 40 mil. Kč, ve čtvrtém 76 mil. Kč a v pátém roce 106 mil. Kč. </w:t>
            </w:r>
          </w:p>
        </w:tc>
      </w:tr>
      <w:tr w:rsidR="006207C5" w:rsidRPr="007D6A8C" w14:paraId="1A925205"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32842AA" w14:textId="6410277D"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lastRenderedPageBreak/>
              <w:t xml:space="preserve">3.2 Dopady na mezinárodní konkurenceschopnost ČR: </w:t>
            </w:r>
          </w:p>
        </w:tc>
      </w:tr>
      <w:tr w:rsidR="006207C5" w:rsidRPr="007D6A8C" w14:paraId="025ED68E"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36C2A680" w14:textId="59B28F60" w:rsidR="003F00F8" w:rsidRPr="003F00F8" w:rsidRDefault="57C6CFD1" w:rsidP="28590562">
            <w:pPr>
              <w:tabs>
                <w:tab w:val="left" w:pos="1037"/>
              </w:tabs>
              <w:rPr>
                <w:rFonts w:ascii="Times New Roman" w:hAnsi="Times New Roman"/>
                <w:sz w:val="24"/>
              </w:rPr>
            </w:pPr>
            <w:r w:rsidRPr="28590562">
              <w:rPr>
                <w:rFonts w:ascii="Times New Roman" w:hAnsi="Times New Roman"/>
                <w:sz w:val="24"/>
              </w:rPr>
              <w:t>Návrh má pozitivní vliv na mezinárodní konkurenceschopnost České republiky, a to v návaznosti na zkvalitnění vzdělávání na úrovni regionálního školství. Ve školském zákoně bude pro rozpočtovaný průměrný plat pedagogických pracovníků ve školách a školských zařízeních zřizovaných krajem, obcí nebo dobrovolným svazkem ukotvena vazba na průměrnou měsíční hrubou nominální mzdu zaměstnanců v národním hospodářství (</w:t>
            </w:r>
            <w:r w:rsidR="28590562" w:rsidRPr="28590562">
              <w:rPr>
                <w:rFonts w:ascii="Times New Roman" w:hAnsi="Times New Roman"/>
                <w:sz w:val="24"/>
              </w:rPr>
              <w:t>dále jen „průměrná mzda v ČR“).</w:t>
            </w:r>
            <w:r w:rsidRPr="28590562">
              <w:rPr>
                <w:rFonts w:ascii="Times New Roman" w:hAnsi="Times New Roman"/>
                <w:sz w:val="24"/>
              </w:rPr>
              <w:t xml:space="preserve"> Vize dlouhodobě stabilního a konkurenceschopného odměňování pedagogických pracovníků má silný potenciál na přilákání kvalitnějších zájemců o učitelské i další pedagogické profese. Z dostupné evidence vyplývá, že výše platu učitelů má významný vliv na vzdělávací výsledky žáků a studentů, přinejmenším prostřednictvím zvýšení kognitivních kompetencí začínajících učitelů. </w:t>
            </w:r>
          </w:p>
          <w:p w14:paraId="7A61509F" w14:textId="5AC7E005" w:rsidR="006207C5" w:rsidRPr="007D6A8C" w:rsidRDefault="006207C5" w:rsidP="00651CC1">
            <w:pPr>
              <w:tabs>
                <w:tab w:val="left" w:pos="1037"/>
              </w:tabs>
              <w:rPr>
                <w:rFonts w:ascii="Times New Roman" w:hAnsi="Times New Roman"/>
                <w:bCs/>
                <w:sz w:val="24"/>
              </w:rPr>
            </w:pPr>
          </w:p>
        </w:tc>
      </w:tr>
      <w:tr w:rsidR="006207C5" w:rsidRPr="007D6A8C" w14:paraId="0DAFDA62"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0B59C38E" w14:textId="1896D72A"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3.3 Dopady na podnikatelské pros</w:t>
            </w:r>
            <w:r w:rsidR="00CB2271">
              <w:rPr>
                <w:rFonts w:ascii="Times New Roman" w:hAnsi="Times New Roman"/>
                <w:bCs/>
                <w:sz w:val="24"/>
              </w:rPr>
              <w:t xml:space="preserve">tředí: </w:t>
            </w:r>
          </w:p>
        </w:tc>
      </w:tr>
      <w:tr w:rsidR="006207C5" w:rsidRPr="007D6A8C" w14:paraId="40E0519F" w14:textId="77777777" w:rsidTr="0A8435BC">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tcPr>
          <w:p w14:paraId="0CBC1F2D" w14:textId="7823EA2B" w:rsidR="00D174BE" w:rsidRDefault="37B9BA0B" w:rsidP="28590562">
            <w:pPr>
              <w:tabs>
                <w:tab w:val="left" w:pos="1037"/>
              </w:tabs>
              <w:rPr>
                <w:rFonts w:ascii="Times New Roman" w:hAnsi="Times New Roman"/>
                <w:sz w:val="24"/>
              </w:rPr>
            </w:pPr>
            <w:r w:rsidRPr="28590562">
              <w:rPr>
                <w:rFonts w:ascii="Times New Roman" w:hAnsi="Times New Roman"/>
                <w:sz w:val="24"/>
              </w:rPr>
              <w:t xml:space="preserve">Dotčenými podnikatelskými subjekty jsou akreditované instituce poskytující vzdělávací programy v systému dalšího vzdělávání pedagogických pracovníků. Návrhem dochází ke sjednocení a terminologickému upřesnění kvalifikačních studií, jejichž absolvováním lze získat odbornou kvalifikaci pedagogického pracovníka. Z důvodu těchto změn bylo stanoveno přechodné období, po které je možné realizovat kurzy akreditované dle původního znění zákona, které bylo stanoveno na 18 měsíců. Lhůta byla stanovena s ohledem na průměrnou délku vzdělávacích programů (nejčastěji 250 hodin). Po uplynutí této doby skončí platnosti akreditací udělených před účinností návrhu a nebude možné tato studia realizovat ani ukončit. Zároveň bude MŠMT v tomto období akreditovat vzdělávací programy již podle nové úpravy, </w:t>
            </w:r>
            <w:r w:rsidR="02951FEA" w:rsidRPr="28590562">
              <w:rPr>
                <w:rFonts w:ascii="Times New Roman" w:hAnsi="Times New Roman"/>
                <w:sz w:val="24"/>
              </w:rPr>
              <w:t>u které dochází</w:t>
            </w:r>
            <w:r w:rsidRPr="28590562">
              <w:rPr>
                <w:rFonts w:ascii="Times New Roman" w:hAnsi="Times New Roman"/>
                <w:sz w:val="24"/>
              </w:rPr>
              <w:t xml:space="preserve"> především </w:t>
            </w:r>
            <w:r w:rsidR="60B0E32A" w:rsidRPr="28590562">
              <w:rPr>
                <w:rFonts w:ascii="Times New Roman" w:hAnsi="Times New Roman"/>
                <w:sz w:val="24"/>
              </w:rPr>
              <w:t>k </w:t>
            </w:r>
            <w:r w:rsidRPr="28590562">
              <w:rPr>
                <w:rFonts w:ascii="Times New Roman" w:hAnsi="Times New Roman"/>
                <w:sz w:val="24"/>
              </w:rPr>
              <w:t>terminologick</w:t>
            </w:r>
            <w:r w:rsidR="60B0E32A" w:rsidRPr="28590562">
              <w:rPr>
                <w:rFonts w:ascii="Times New Roman" w:hAnsi="Times New Roman"/>
                <w:sz w:val="24"/>
              </w:rPr>
              <w:t>ým změnám</w:t>
            </w:r>
            <w:r w:rsidRPr="28590562">
              <w:rPr>
                <w:rFonts w:ascii="Times New Roman" w:hAnsi="Times New Roman"/>
                <w:sz w:val="24"/>
              </w:rPr>
              <w:t>, a</w:t>
            </w:r>
            <w:r w:rsidR="23CB1393" w:rsidRPr="28590562">
              <w:rPr>
                <w:rFonts w:ascii="Times New Roman" w:hAnsi="Times New Roman"/>
                <w:sz w:val="24"/>
              </w:rPr>
              <w:t> </w:t>
            </w:r>
            <w:r w:rsidRPr="28590562">
              <w:rPr>
                <w:rFonts w:ascii="Times New Roman" w:hAnsi="Times New Roman"/>
                <w:sz w:val="24"/>
              </w:rPr>
              <w:t xml:space="preserve">tedy </w:t>
            </w:r>
            <w:r w:rsidRPr="28590562">
              <w:rPr>
                <w:rFonts w:ascii="Times New Roman" w:hAnsi="Times New Roman"/>
                <w:color w:val="000000" w:themeColor="text1"/>
                <w:sz w:val="24"/>
              </w:rPr>
              <w:t xml:space="preserve">by neměla vzdělávací instituce neadekvátním způsobem zatížit. U vybraných vzdělávacích programů se počítá s navýšeném hodinové dotace, viz teze vyhlášky č. 317/2005 Sb., </w:t>
            </w:r>
            <w:r w:rsidR="28590562" w:rsidRPr="28590562">
              <w:rPr>
                <w:rFonts w:ascii="Times New Roman" w:hAnsi="Times New Roman"/>
                <w:color w:val="000000" w:themeColor="text1"/>
                <w:sz w:val="24"/>
              </w:rPr>
              <w:t xml:space="preserve">o dalším vzdělávání pedagogických pracovníků, akreditační komisi a kariérním systému pedagogických pracovníků, </w:t>
            </w:r>
            <w:r w:rsidRPr="28590562">
              <w:rPr>
                <w:rFonts w:ascii="Times New Roman" w:hAnsi="Times New Roman"/>
                <w:color w:val="000000" w:themeColor="text1"/>
                <w:sz w:val="24"/>
              </w:rPr>
              <w:t>MŠMT neplánuje změny v rozsahu či obsahu vzdělávacích pro</w:t>
            </w:r>
            <w:r w:rsidRPr="28590562">
              <w:rPr>
                <w:rFonts w:ascii="Times New Roman" w:hAnsi="Times New Roman"/>
                <w:sz w:val="24"/>
              </w:rPr>
              <w:t xml:space="preserve">gramů nad rámec tezí vyhlášky č. 317/2005 Sb., a při akreditaci bude ze strany MŠMT poskytnuta vzdělávacím institucím maximální podpora. </w:t>
            </w:r>
          </w:p>
          <w:p w14:paraId="5ACA2F98" w14:textId="77777777" w:rsidR="00D174BE" w:rsidRDefault="00D174BE" w:rsidP="00695600">
            <w:pPr>
              <w:tabs>
                <w:tab w:val="left" w:pos="1037"/>
              </w:tabs>
              <w:rPr>
                <w:rFonts w:ascii="Times New Roman" w:hAnsi="Times New Roman"/>
                <w:sz w:val="24"/>
              </w:rPr>
            </w:pPr>
          </w:p>
          <w:p w14:paraId="218E8557" w14:textId="73F15119" w:rsidR="00695600" w:rsidRPr="00695600" w:rsidRDefault="37B9BA0B" w:rsidP="28590562">
            <w:pPr>
              <w:tabs>
                <w:tab w:val="left" w:pos="1037"/>
              </w:tabs>
              <w:rPr>
                <w:rFonts w:ascii="Times New Roman" w:hAnsi="Times New Roman"/>
                <w:sz w:val="24"/>
              </w:rPr>
            </w:pPr>
            <w:r w:rsidRPr="28590562">
              <w:rPr>
                <w:rFonts w:ascii="Times New Roman" w:hAnsi="Times New Roman"/>
                <w:sz w:val="24"/>
              </w:rPr>
              <w:t>Dále dochází ke konkretizaci některých náležitostí poskytování akreditovaných vzdělávacích programů, a to zejména s ohledem na efektivitu kontrolní činnosti MŠMT v oblasti uskutečňování akreditovaných programů dalšího vzdělávání pedagogických pracovníků. Pozitivní dopad je v tom, že převážná část vzdělávacích programů bude vyňata z mechanismu akreditace v systému dalšího vzdělávání pedagogických pracovníků a vzdělávacím institucím odpadne administrativní zátěž spojená s akreditacemi krátkodobých vzdělávacích programů (4–8 hodinových), které v nabídce dalšího vzdělávání pedagogických pracovníků převažují</w:t>
            </w:r>
            <w:r w:rsidR="23CB1393" w:rsidRPr="28590562">
              <w:rPr>
                <w:rFonts w:ascii="Times New Roman" w:hAnsi="Times New Roman"/>
                <w:sz w:val="24"/>
              </w:rPr>
              <w:t xml:space="preserve">, ovšem jejich dopad na proměnu vzdělávání je pouze minimální. </w:t>
            </w:r>
          </w:p>
          <w:p w14:paraId="2E59AA20" w14:textId="237D861B" w:rsidR="006207C5" w:rsidRPr="008F688E" w:rsidRDefault="006207C5" w:rsidP="7D93318B">
            <w:pPr>
              <w:tabs>
                <w:tab w:val="left" w:pos="1037"/>
              </w:tabs>
              <w:rPr>
                <w:rFonts w:ascii="Times New Roman" w:hAnsi="Times New Roman"/>
                <w:sz w:val="24"/>
              </w:rPr>
            </w:pPr>
          </w:p>
        </w:tc>
      </w:tr>
      <w:tr w:rsidR="006207C5" w:rsidRPr="007D6A8C" w14:paraId="66041137"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78A82799"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3.4 Dopady na územní </w:t>
            </w:r>
            <w:r w:rsidRPr="008F688E">
              <w:rPr>
                <w:rFonts w:ascii="Times New Roman" w:hAnsi="Times New Roman"/>
                <w:bCs/>
                <w:sz w:val="24"/>
              </w:rPr>
              <w:t>samosprávné</w:t>
            </w:r>
            <w:r w:rsidRPr="007D6A8C">
              <w:rPr>
                <w:rFonts w:ascii="Times New Roman" w:hAnsi="Times New Roman"/>
                <w:bCs/>
                <w:sz w:val="24"/>
              </w:rPr>
              <w:t xml:space="preserve"> celky (obce, kraje): </w:t>
            </w:r>
            <w:r w:rsidR="0063469B"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3469B" w:rsidRPr="007D6A8C">
              <w:rPr>
                <w:rFonts w:ascii="Times New Roman" w:hAnsi="Times New Roman"/>
                <w:bCs/>
                <w:sz w:val="24"/>
              </w:rPr>
              <w:fldChar w:fldCharType="end"/>
            </w:r>
            <w:r w:rsidRPr="007D6A8C">
              <w:rPr>
                <w:rFonts w:ascii="Times New Roman" w:hAnsi="Times New Roman"/>
                <w:bCs/>
                <w:sz w:val="24"/>
              </w:rPr>
              <w:t xml:space="preserve"> </w:t>
            </w:r>
          </w:p>
        </w:tc>
      </w:tr>
      <w:tr w:rsidR="006207C5" w:rsidRPr="007D6A8C" w:rsidDel="007D15F9" w14:paraId="5E8D6079"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34899B7E" w14:textId="0754C7B7" w:rsidR="00695600" w:rsidRPr="00695600" w:rsidRDefault="00695600" w:rsidP="00695600">
            <w:pPr>
              <w:tabs>
                <w:tab w:val="left" w:pos="1037"/>
              </w:tabs>
              <w:rPr>
                <w:rFonts w:ascii="Times New Roman" w:hAnsi="Times New Roman"/>
                <w:sz w:val="24"/>
              </w:rPr>
            </w:pPr>
            <w:bookmarkStart w:id="1" w:name="_Hlk95481780"/>
            <w:r w:rsidRPr="00695600">
              <w:rPr>
                <w:rFonts w:ascii="Times New Roman" w:hAnsi="Times New Roman"/>
                <w:sz w:val="24"/>
              </w:rPr>
              <w:t>Návrh nezasahuje do činnosti územních samosprávných celků.</w:t>
            </w:r>
          </w:p>
          <w:bookmarkEnd w:id="1"/>
          <w:p w14:paraId="451555E7" w14:textId="77777777" w:rsidR="006207C5" w:rsidRPr="007D6A8C" w:rsidDel="007D15F9" w:rsidRDefault="006207C5" w:rsidP="00651CC1">
            <w:pPr>
              <w:tabs>
                <w:tab w:val="left" w:pos="1037"/>
              </w:tabs>
              <w:rPr>
                <w:rFonts w:ascii="Times New Roman" w:hAnsi="Times New Roman"/>
                <w:bCs/>
                <w:sz w:val="24"/>
              </w:rPr>
            </w:pPr>
          </w:p>
        </w:tc>
      </w:tr>
      <w:tr w:rsidR="006207C5" w:rsidRPr="007D6A8C" w14:paraId="4E6911EF"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70BAEED3" w14:textId="7F63D9EF" w:rsidR="006207C5" w:rsidRPr="007D6A8C" w:rsidRDefault="003229CD" w:rsidP="00651CC1">
            <w:pPr>
              <w:tabs>
                <w:tab w:val="left" w:pos="1037"/>
                <w:tab w:val="left" w:pos="3970"/>
              </w:tabs>
              <w:rPr>
                <w:rFonts w:ascii="Times New Roman" w:hAnsi="Times New Roman"/>
                <w:bCs/>
                <w:sz w:val="24"/>
              </w:rPr>
            </w:pPr>
            <w:r>
              <w:rPr>
                <w:rFonts w:ascii="Times New Roman" w:hAnsi="Times New Roman"/>
                <w:bCs/>
                <w:sz w:val="24"/>
              </w:rPr>
              <w:t xml:space="preserve">3.5 Sociální dopady: </w:t>
            </w:r>
          </w:p>
        </w:tc>
      </w:tr>
      <w:tr w:rsidR="006207C5" w:rsidRPr="007D6A8C" w14:paraId="04667A17"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7BDD7655" w14:textId="7A6C18DF" w:rsidR="00695600" w:rsidRDefault="00695600" w:rsidP="00695600">
            <w:pPr>
              <w:tabs>
                <w:tab w:val="left" w:pos="1037"/>
              </w:tabs>
              <w:rPr>
                <w:rFonts w:ascii="Times New Roman" w:hAnsi="Times New Roman"/>
                <w:sz w:val="24"/>
              </w:rPr>
            </w:pPr>
            <w:r w:rsidRPr="00695600">
              <w:rPr>
                <w:rFonts w:ascii="Times New Roman" w:hAnsi="Times New Roman"/>
                <w:sz w:val="24"/>
              </w:rPr>
              <w:t xml:space="preserve">Z hlediska sociálních dopadů návrh primárně sleduje cíl zvýšit atraktivitu profese učitele jako početně významné části zaměstnanců ve veřejných službách. Návrh má pomoci udržet perspektivní </w:t>
            </w:r>
            <w:r w:rsidRPr="00695600">
              <w:rPr>
                <w:rFonts w:ascii="Times New Roman" w:hAnsi="Times New Roman"/>
                <w:sz w:val="24"/>
              </w:rPr>
              <w:lastRenderedPageBreak/>
              <w:t xml:space="preserve">a kvalitní učitele ve školství, zejména s ohledem na znepokojivý trend stárnutí učitelů a pokračující genderovou nevyváženost učitelských sborů. Dále se navrhuje vypuštění ustanovení, které výslovně uvádí, že další vzdělávání pedagogických pracovníků nelze považovat za rekvalifikaci ve smyslu § 108 odst. 2 písm. b) zákona č. 435/2004 Sb., o zaměstnanosti, ve znění pozdějších předpisů. Touto změnou by bylo možné v určitých případech a za splnění dalších podmínek hradit některé kurzy jako kurzy rekvalifikační. </w:t>
            </w:r>
          </w:p>
          <w:p w14:paraId="20032BFC" w14:textId="77777777" w:rsidR="00775C81" w:rsidRPr="00695600" w:rsidRDefault="00775C81" w:rsidP="00695600">
            <w:pPr>
              <w:tabs>
                <w:tab w:val="left" w:pos="1037"/>
              </w:tabs>
              <w:rPr>
                <w:rFonts w:ascii="Times New Roman" w:hAnsi="Times New Roman"/>
                <w:sz w:val="24"/>
              </w:rPr>
            </w:pPr>
          </w:p>
          <w:p w14:paraId="7A11965C" w14:textId="77777777" w:rsidR="00695600" w:rsidRPr="00695600" w:rsidRDefault="00695600" w:rsidP="00695600">
            <w:pPr>
              <w:tabs>
                <w:tab w:val="left" w:pos="1037"/>
              </w:tabs>
              <w:rPr>
                <w:rFonts w:ascii="Times New Roman" w:hAnsi="Times New Roman"/>
                <w:sz w:val="24"/>
              </w:rPr>
            </w:pPr>
            <w:r w:rsidRPr="00695600">
              <w:rPr>
                <w:rFonts w:ascii="Times New Roman" w:hAnsi="Times New Roman"/>
                <w:sz w:val="24"/>
              </w:rPr>
              <w:t>Návrh má vliv na rodiny a specifické skupiny obyvatel, zejména osoby sociálně slabé a osoby se zdravotním postižením, a to prostřednictvím zvýšení kvality v činnosti pedagogických pracovníků, zvláště učitelů, při výchově a vzdělávání ve školách a školských zařízeních.</w:t>
            </w:r>
          </w:p>
          <w:p w14:paraId="2FE1CC47" w14:textId="03D51350" w:rsidR="006207C5" w:rsidRPr="008F688E" w:rsidRDefault="006207C5" w:rsidP="7D93318B">
            <w:pPr>
              <w:tabs>
                <w:tab w:val="left" w:pos="1037"/>
              </w:tabs>
              <w:rPr>
                <w:rFonts w:ascii="Times New Roman" w:hAnsi="Times New Roman"/>
                <w:sz w:val="24"/>
              </w:rPr>
            </w:pPr>
          </w:p>
        </w:tc>
      </w:tr>
      <w:tr w:rsidR="006207C5" w:rsidRPr="007D6A8C" w14:paraId="79E1A319"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A6683F8"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lastRenderedPageBreak/>
              <w:t xml:space="preserve">3.6 Dopady na spotřebitele: </w:t>
            </w:r>
            <w:r w:rsidR="0063469B"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3469B" w:rsidRPr="007D6A8C">
              <w:rPr>
                <w:rFonts w:ascii="Times New Roman" w:hAnsi="Times New Roman"/>
                <w:bCs/>
                <w:sz w:val="24"/>
              </w:rPr>
              <w:fldChar w:fldCharType="end"/>
            </w:r>
          </w:p>
        </w:tc>
      </w:tr>
      <w:tr w:rsidR="006207C5" w:rsidRPr="007D6A8C" w14:paraId="4EA5BBAF"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tcPr>
          <w:p w14:paraId="6FFDAACD" w14:textId="7B7CF7DE" w:rsidR="00695600" w:rsidRPr="00695600" w:rsidRDefault="00695600" w:rsidP="00695600">
            <w:pPr>
              <w:tabs>
                <w:tab w:val="left" w:pos="1037"/>
              </w:tabs>
              <w:rPr>
                <w:rFonts w:ascii="Times New Roman" w:hAnsi="Times New Roman"/>
                <w:sz w:val="24"/>
              </w:rPr>
            </w:pPr>
            <w:r w:rsidRPr="00695600">
              <w:rPr>
                <w:rFonts w:ascii="Times New Roman" w:hAnsi="Times New Roman"/>
                <w:sz w:val="24"/>
              </w:rPr>
              <w:t>Navrhovaná právní úprava nemá jakýkoliv dopad na spotřebitele.</w:t>
            </w:r>
          </w:p>
          <w:p w14:paraId="603AE666" w14:textId="77777777" w:rsidR="006207C5" w:rsidRPr="007D6A8C" w:rsidRDefault="006207C5" w:rsidP="00651CC1">
            <w:pPr>
              <w:tabs>
                <w:tab w:val="left" w:pos="1037"/>
              </w:tabs>
              <w:rPr>
                <w:rFonts w:ascii="Times New Roman" w:hAnsi="Times New Roman"/>
                <w:bCs/>
                <w:sz w:val="24"/>
              </w:rPr>
            </w:pPr>
          </w:p>
        </w:tc>
      </w:tr>
      <w:tr w:rsidR="006207C5" w:rsidRPr="007D6A8C" w14:paraId="64FC11EE" w14:textId="77777777" w:rsidTr="0A8435BC">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71E003D"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3.7 Dopady na životní prostředí: </w:t>
            </w:r>
            <w:r w:rsidR="0063469B"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3469B" w:rsidRPr="007D6A8C">
              <w:rPr>
                <w:rFonts w:ascii="Times New Roman" w:hAnsi="Times New Roman"/>
                <w:bCs/>
                <w:sz w:val="24"/>
              </w:rPr>
              <w:fldChar w:fldCharType="end"/>
            </w:r>
            <w:r w:rsidRPr="007D6A8C">
              <w:rPr>
                <w:rFonts w:ascii="Times New Roman" w:hAnsi="Times New Roman"/>
                <w:bCs/>
                <w:sz w:val="24"/>
              </w:rPr>
              <w:t xml:space="preserve"> </w:t>
            </w:r>
          </w:p>
        </w:tc>
      </w:tr>
      <w:tr w:rsidR="006207C5" w:rsidRPr="007D6A8C" w14:paraId="415F01CA" w14:textId="77777777" w:rsidTr="0A8435BC">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tcPr>
          <w:p w14:paraId="7044A333" w14:textId="7C796224" w:rsidR="006207C5" w:rsidRPr="007D6A8C" w:rsidRDefault="0063469B" w:rsidP="781E1B85">
            <w:pPr>
              <w:tabs>
                <w:tab w:val="left" w:pos="1037"/>
              </w:tabs>
              <w:rPr>
                <w:rFonts w:ascii="Times New Roman" w:hAnsi="Times New Roman"/>
                <w:sz w:val="24"/>
              </w:rPr>
            </w:pPr>
            <w:r w:rsidRPr="781E1B85">
              <w:rPr>
                <w:rFonts w:ascii="Times New Roman" w:hAnsi="Times New Roman"/>
                <w:i/>
                <w:iCs/>
                <w:sz w:val="24"/>
              </w:rPr>
              <w:fldChar w:fldCharType="begin">
                <w:ffData>
                  <w:name w:val=""/>
                  <w:enabled/>
                  <w:calcOnExit w:val="0"/>
                  <w:textInput>
                    <w:default w:val="Pokud ano, specifikujte."/>
                  </w:textInput>
                </w:ffData>
              </w:fldChar>
            </w:r>
            <w:r w:rsidR="006207C5" w:rsidRPr="781E1B85">
              <w:rPr>
                <w:rFonts w:ascii="Times New Roman" w:hAnsi="Times New Roman"/>
                <w:i/>
                <w:iCs/>
                <w:sz w:val="24"/>
              </w:rPr>
              <w:instrText xml:space="preserve"> FORMTEXT </w:instrText>
            </w:r>
            <w:r w:rsidRPr="781E1B85">
              <w:rPr>
                <w:rFonts w:ascii="Times New Roman" w:hAnsi="Times New Roman"/>
                <w:i/>
                <w:iCs/>
                <w:sz w:val="24"/>
              </w:rPr>
            </w:r>
            <w:r w:rsidRPr="781E1B85">
              <w:rPr>
                <w:rFonts w:ascii="Times New Roman" w:hAnsi="Times New Roman"/>
                <w:i/>
                <w:iCs/>
                <w:sz w:val="24"/>
              </w:rPr>
              <w:fldChar w:fldCharType="separate"/>
            </w:r>
            <w:r w:rsidR="006207C5" w:rsidRPr="781E1B85">
              <w:rPr>
                <w:rFonts w:ascii="Times New Roman" w:hAnsi="Times New Roman"/>
                <w:i/>
                <w:iCs/>
                <w:sz w:val="24"/>
              </w:rPr>
              <w:t> </w:t>
            </w:r>
            <w:r w:rsidR="006207C5" w:rsidRPr="781E1B85">
              <w:rPr>
                <w:rFonts w:ascii="Times New Roman" w:hAnsi="Times New Roman"/>
                <w:i/>
                <w:iCs/>
                <w:sz w:val="24"/>
              </w:rPr>
              <w:t> </w:t>
            </w:r>
            <w:r w:rsidR="006207C5" w:rsidRPr="781E1B85">
              <w:rPr>
                <w:rFonts w:ascii="Times New Roman" w:hAnsi="Times New Roman"/>
                <w:i/>
                <w:iCs/>
                <w:sz w:val="24"/>
              </w:rPr>
              <w:t> </w:t>
            </w:r>
            <w:r w:rsidR="006207C5" w:rsidRPr="781E1B85">
              <w:rPr>
                <w:rFonts w:ascii="Times New Roman" w:hAnsi="Times New Roman"/>
                <w:i/>
                <w:iCs/>
                <w:sz w:val="24"/>
              </w:rPr>
              <w:t> </w:t>
            </w:r>
            <w:r w:rsidR="006207C5" w:rsidRPr="781E1B85">
              <w:rPr>
                <w:rFonts w:ascii="Times New Roman" w:hAnsi="Times New Roman"/>
                <w:i/>
                <w:iCs/>
                <w:sz w:val="24"/>
              </w:rPr>
              <w:t> </w:t>
            </w:r>
            <w:r w:rsidRPr="781E1B85">
              <w:rPr>
                <w:rFonts w:ascii="Times New Roman" w:hAnsi="Times New Roman"/>
                <w:i/>
                <w:iCs/>
                <w:sz w:val="24"/>
              </w:rPr>
              <w:fldChar w:fldCharType="end"/>
            </w:r>
            <w:r w:rsidR="11C9A05F" w:rsidRPr="781E1B85">
              <w:rPr>
                <w:rFonts w:ascii="Times New Roman" w:hAnsi="Times New Roman"/>
                <w:sz w:val="24"/>
              </w:rPr>
              <w:t>Navrhovaná právní úprava nemá dopad na životní prostředí.</w:t>
            </w:r>
          </w:p>
          <w:p w14:paraId="3548B546" w14:textId="2ACB60BE" w:rsidR="006207C5" w:rsidRPr="007D6A8C" w:rsidRDefault="006207C5" w:rsidP="781E1B85">
            <w:pPr>
              <w:tabs>
                <w:tab w:val="left" w:pos="1037"/>
              </w:tabs>
              <w:rPr>
                <w:i/>
                <w:iCs/>
                <w:color w:val="000000" w:themeColor="text1"/>
                <w:sz w:val="24"/>
              </w:rPr>
            </w:pPr>
          </w:p>
        </w:tc>
      </w:tr>
      <w:tr w:rsidR="006207C5" w:rsidRPr="007D6A8C" w14:paraId="186074DA"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74D48788" w14:textId="74E0CD1D" w:rsidR="006207C5" w:rsidRPr="007D6A8C" w:rsidRDefault="006207C5" w:rsidP="00651CC1">
            <w:pPr>
              <w:tabs>
                <w:tab w:val="left" w:pos="1037"/>
              </w:tabs>
              <w:rPr>
                <w:rFonts w:ascii="Times New Roman" w:hAnsi="Times New Roman"/>
                <w:bCs/>
                <w:sz w:val="24"/>
              </w:rPr>
            </w:pPr>
            <w:r w:rsidRPr="007D6A8C">
              <w:rPr>
                <w:rFonts w:ascii="Times New Roman" w:hAnsi="Times New Roman"/>
                <w:sz w:val="24"/>
              </w:rPr>
              <w:t>3.8 Dopady ve vztahu k zákazu diskriminace a ve vztahu k rovnosti žen a mužů</w:t>
            </w:r>
            <w:r w:rsidR="00632566">
              <w:rPr>
                <w:rFonts w:ascii="Times New Roman" w:hAnsi="Times New Roman"/>
                <w:bCs/>
                <w:sz w:val="24"/>
              </w:rPr>
              <w:t>:</w:t>
            </w:r>
            <w:r w:rsidR="00695600">
              <w:rPr>
                <w:rFonts w:ascii="Times New Roman" w:hAnsi="Times New Roman"/>
                <w:bCs/>
                <w:sz w:val="24"/>
              </w:rPr>
              <w:t xml:space="preserve"> </w:t>
            </w:r>
            <w:r w:rsidR="00695600"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00695600"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95600" w:rsidRPr="007D6A8C">
              <w:rPr>
                <w:rFonts w:ascii="Times New Roman" w:hAnsi="Times New Roman"/>
                <w:bCs/>
                <w:sz w:val="24"/>
              </w:rPr>
              <w:fldChar w:fldCharType="end"/>
            </w:r>
          </w:p>
        </w:tc>
      </w:tr>
      <w:tr w:rsidR="006207C5" w:rsidRPr="007D6A8C" w14:paraId="20615F34"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tcPr>
          <w:p w14:paraId="06903EAF" w14:textId="77777777" w:rsidR="00695600" w:rsidRPr="00695600" w:rsidRDefault="00695600" w:rsidP="00695600">
            <w:pPr>
              <w:tabs>
                <w:tab w:val="left" w:pos="1037"/>
              </w:tabs>
              <w:rPr>
                <w:rFonts w:ascii="Times New Roman" w:hAnsi="Times New Roman"/>
                <w:sz w:val="24"/>
              </w:rPr>
            </w:pPr>
            <w:r w:rsidRPr="00695600">
              <w:rPr>
                <w:rFonts w:ascii="Times New Roman" w:hAnsi="Times New Roman"/>
                <w:sz w:val="24"/>
              </w:rPr>
              <w:t>Hlavní principy navrhované právní úpravy nejsou v rozporu se zákazem diskriminace ani nemají vliv na rovnost mužů a žen.</w:t>
            </w:r>
          </w:p>
          <w:p w14:paraId="476FA031" w14:textId="20529EBC" w:rsidR="006207C5" w:rsidRPr="008F688E" w:rsidRDefault="006207C5" w:rsidP="008F688E">
            <w:pPr>
              <w:tabs>
                <w:tab w:val="left" w:pos="1037"/>
              </w:tabs>
              <w:spacing w:line="240" w:lineRule="auto"/>
              <w:rPr>
                <w:rFonts w:ascii="Times New Roman" w:hAnsi="Times New Roman"/>
                <w:bCs/>
                <w:sz w:val="24"/>
              </w:rPr>
            </w:pPr>
          </w:p>
        </w:tc>
      </w:tr>
      <w:tr w:rsidR="006207C5" w:rsidRPr="007D6A8C" w14:paraId="30A898DA"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528E1AD7" w14:textId="309FA595" w:rsidR="006207C5" w:rsidRPr="007D6A8C" w:rsidRDefault="006207C5" w:rsidP="00632566">
            <w:pPr>
              <w:tabs>
                <w:tab w:val="left" w:pos="1037"/>
              </w:tabs>
              <w:rPr>
                <w:rFonts w:ascii="Times New Roman" w:hAnsi="Times New Roman"/>
                <w:bCs/>
                <w:sz w:val="24"/>
              </w:rPr>
            </w:pPr>
            <w:r w:rsidRPr="007D6A8C">
              <w:rPr>
                <w:rFonts w:ascii="Times New Roman" w:hAnsi="Times New Roman"/>
                <w:bCs/>
                <w:sz w:val="24"/>
              </w:rPr>
              <w:t>3.9 Dopady na v</w:t>
            </w:r>
            <w:r w:rsidR="00632566">
              <w:rPr>
                <w:rFonts w:ascii="Times New Roman" w:hAnsi="Times New Roman"/>
                <w:bCs/>
                <w:sz w:val="24"/>
              </w:rPr>
              <w:t>ýkon státní statistické služby:</w:t>
            </w:r>
            <w:r w:rsidR="00695600" w:rsidRPr="007D6A8C">
              <w:rPr>
                <w:rFonts w:ascii="Times New Roman" w:hAnsi="Times New Roman"/>
                <w:bCs/>
                <w:sz w:val="24"/>
              </w:rPr>
              <w:t xml:space="preserve"> </w:t>
            </w:r>
            <w:r w:rsidR="00695600"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00695600"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95600" w:rsidRPr="007D6A8C">
              <w:rPr>
                <w:rFonts w:ascii="Times New Roman" w:hAnsi="Times New Roman"/>
                <w:bCs/>
                <w:sz w:val="24"/>
              </w:rPr>
              <w:fldChar w:fldCharType="end"/>
            </w:r>
          </w:p>
        </w:tc>
      </w:tr>
      <w:tr w:rsidR="006207C5" w:rsidRPr="007D6A8C" w14:paraId="4DD93760"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tcPr>
          <w:p w14:paraId="4EFCA881" w14:textId="78C90612" w:rsidR="006207C5" w:rsidRPr="008F688E" w:rsidRDefault="003F00F8" w:rsidP="00651CC1">
            <w:pPr>
              <w:tabs>
                <w:tab w:val="left" w:pos="1037"/>
              </w:tabs>
              <w:rPr>
                <w:rFonts w:ascii="Times New Roman" w:hAnsi="Times New Roman"/>
                <w:bCs/>
                <w:i/>
                <w:sz w:val="24"/>
              </w:rPr>
            </w:pPr>
            <w:r w:rsidRPr="00695600">
              <w:rPr>
                <w:rFonts w:ascii="Times New Roman" w:hAnsi="Times New Roman"/>
                <w:sz w:val="24"/>
              </w:rPr>
              <w:t>Navrhovaná právní úprava nemá dopad na</w:t>
            </w:r>
            <w:r>
              <w:rPr>
                <w:rFonts w:ascii="Times New Roman" w:hAnsi="Times New Roman"/>
                <w:sz w:val="24"/>
              </w:rPr>
              <w:t xml:space="preserve"> státní statistickou službu.</w:t>
            </w:r>
          </w:p>
        </w:tc>
      </w:tr>
      <w:tr w:rsidR="006207C5" w:rsidRPr="007D6A8C" w14:paraId="07891D39"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12E47E7"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3.10 Korupční rizika: </w:t>
            </w:r>
            <w:r w:rsidR="0063469B"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3469B" w:rsidRPr="007D6A8C">
              <w:rPr>
                <w:rFonts w:ascii="Times New Roman" w:hAnsi="Times New Roman"/>
                <w:bCs/>
                <w:sz w:val="24"/>
              </w:rPr>
              <w:fldChar w:fldCharType="end"/>
            </w:r>
          </w:p>
        </w:tc>
      </w:tr>
      <w:tr w:rsidR="006207C5" w:rsidRPr="007D6A8C" w14:paraId="5FD3F5F8"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tcPr>
          <w:p w14:paraId="176E952E" w14:textId="77777777" w:rsidR="00695600" w:rsidRPr="00695600" w:rsidRDefault="00695600" w:rsidP="00695600">
            <w:pPr>
              <w:tabs>
                <w:tab w:val="left" w:pos="1037"/>
              </w:tabs>
              <w:rPr>
                <w:rFonts w:ascii="Times New Roman" w:hAnsi="Times New Roman"/>
                <w:sz w:val="24"/>
              </w:rPr>
            </w:pPr>
            <w:r w:rsidRPr="00695600">
              <w:rPr>
                <w:rFonts w:ascii="Times New Roman" w:hAnsi="Times New Roman"/>
                <w:sz w:val="24"/>
              </w:rPr>
              <w:t>Navrhovanou právní úpravou se nepředpokládá vyšší míra korupčních rizik, nežli je tomu obecně v pracovněprávních vztazích a tam, kde se rozhoduje o tom, zda daná osoba splnila předepsané podmínky a získala nebo si rozšířila kvalifikaci (maturitní zkouška, státní závěrečná zkouška, obhajoba závěrečné práce a závěrečná zkouška apod.).</w:t>
            </w:r>
          </w:p>
          <w:p w14:paraId="3232BEF1" w14:textId="086EA2F7" w:rsidR="006207C5" w:rsidRPr="007D6A8C" w:rsidRDefault="006207C5" w:rsidP="00651CC1">
            <w:pPr>
              <w:tabs>
                <w:tab w:val="left" w:pos="1037"/>
              </w:tabs>
              <w:rPr>
                <w:rFonts w:ascii="Times New Roman" w:hAnsi="Times New Roman"/>
                <w:bCs/>
                <w:sz w:val="24"/>
              </w:rPr>
            </w:pPr>
          </w:p>
        </w:tc>
      </w:tr>
      <w:tr w:rsidR="006207C5" w:rsidRPr="007D6A8C" w14:paraId="71BA6136"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19023CD" w14:textId="77777777"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3.11 Dopady na bezpečnost nebo obranu státu: </w:t>
            </w:r>
            <w:r w:rsidR="0063469B"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152DF3">
              <w:rPr>
                <w:rFonts w:ascii="Times New Roman" w:hAnsi="Times New Roman"/>
                <w:bCs/>
                <w:sz w:val="24"/>
              </w:rPr>
            </w:r>
            <w:r w:rsidR="00152DF3">
              <w:rPr>
                <w:rFonts w:ascii="Times New Roman" w:hAnsi="Times New Roman"/>
                <w:bCs/>
                <w:sz w:val="24"/>
              </w:rPr>
              <w:fldChar w:fldCharType="separate"/>
            </w:r>
            <w:r w:rsidR="0063469B" w:rsidRPr="007D6A8C">
              <w:rPr>
                <w:rFonts w:ascii="Times New Roman" w:hAnsi="Times New Roman"/>
                <w:bCs/>
                <w:sz w:val="24"/>
              </w:rPr>
              <w:fldChar w:fldCharType="end"/>
            </w:r>
          </w:p>
        </w:tc>
      </w:tr>
      <w:tr w:rsidR="006207C5" w:rsidRPr="007D6A8C" w14:paraId="55A61FE2" w14:textId="77777777" w:rsidTr="0A8435BC">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tcPr>
          <w:p w14:paraId="16304A7B" w14:textId="5D940AC0" w:rsidR="006207C5" w:rsidRPr="00695600" w:rsidRDefault="00695600" w:rsidP="00695600">
            <w:pPr>
              <w:tabs>
                <w:tab w:val="left" w:pos="1037"/>
              </w:tabs>
              <w:rPr>
                <w:rFonts w:asciiTheme="minorHAnsi" w:hAnsiTheme="minorHAnsi" w:cs="Arial"/>
              </w:rPr>
            </w:pPr>
            <w:r w:rsidRPr="00695600">
              <w:rPr>
                <w:rFonts w:ascii="Times New Roman" w:hAnsi="Times New Roman"/>
                <w:sz w:val="24"/>
              </w:rPr>
              <w:t>Navrhovaná právní úprava nemá jakýkoliv dopad na bezpečnost nebo obranu státu.</w:t>
            </w:r>
          </w:p>
        </w:tc>
      </w:tr>
    </w:tbl>
    <w:p w14:paraId="6121FAB7" w14:textId="5C307C64" w:rsidR="006207C5" w:rsidRDefault="006207C5" w:rsidP="006207C5">
      <w:pPr>
        <w:spacing w:before="360" w:after="120"/>
        <w:outlineLvl w:val="0"/>
        <w:rPr>
          <w:rFonts w:ascii="Times New Roman" w:hAnsi="Times New Roman"/>
          <w:b/>
          <w:sz w:val="24"/>
        </w:rPr>
      </w:pPr>
      <w:r w:rsidRPr="007D6A8C">
        <w:rPr>
          <w:rFonts w:ascii="Times New Roman" w:hAnsi="Times New Roman"/>
          <w:b/>
          <w:sz w:val="24"/>
        </w:rPr>
        <w:t>1. Důvod předložení a cíle</w:t>
      </w:r>
    </w:p>
    <w:p w14:paraId="6F9C219C" w14:textId="77777777" w:rsidR="006207C5" w:rsidRPr="007D6A8C" w:rsidRDefault="006207C5" w:rsidP="006207C5">
      <w:pPr>
        <w:spacing w:before="240" w:after="120"/>
        <w:rPr>
          <w:rFonts w:ascii="Times New Roman" w:hAnsi="Times New Roman"/>
          <w:b/>
          <w:sz w:val="24"/>
        </w:rPr>
      </w:pPr>
      <w:r w:rsidRPr="007D6A8C">
        <w:rPr>
          <w:rFonts w:ascii="Times New Roman" w:hAnsi="Times New Roman"/>
          <w:b/>
          <w:sz w:val="24"/>
        </w:rPr>
        <w:t>1.1 Název</w:t>
      </w:r>
    </w:p>
    <w:p w14:paraId="53C2436C" w14:textId="0DB04431" w:rsidR="00CE2969" w:rsidRPr="00F0486F" w:rsidRDefault="6CF2FFB8" w:rsidP="28590562">
      <w:pPr>
        <w:spacing w:before="240" w:after="120"/>
        <w:rPr>
          <w:rFonts w:ascii="Times New Roman" w:hAnsi="Times New Roman"/>
          <w:sz w:val="24"/>
        </w:rPr>
      </w:pPr>
      <w:r w:rsidRPr="28590562">
        <w:rPr>
          <w:rFonts w:ascii="Times New Roman" w:hAnsi="Times New Roman"/>
          <w:sz w:val="24"/>
        </w:rPr>
        <w:t>Návrh zákona, kterým se mění zákon č. 563/2004 Sb., o pedagogických pracovnících a o změně některých zákonů, ve znění pozdějších předpisů, a zákon č. 561/2004 Sb., o předškolním, základním, středním, vyšším odborném a jiném vzdělávání (školský zákon), ve znění pozdějších předpisů.</w:t>
      </w:r>
    </w:p>
    <w:p w14:paraId="1C01FD46" w14:textId="77777777" w:rsidR="00D462CC" w:rsidRDefault="00D462CC" w:rsidP="00D462CC">
      <w:pPr>
        <w:spacing w:after="120"/>
        <w:rPr>
          <w:rFonts w:ascii="Times New Roman" w:hAnsi="Times New Roman"/>
          <w:b/>
          <w:sz w:val="24"/>
        </w:rPr>
      </w:pPr>
    </w:p>
    <w:p w14:paraId="5EA179D9" w14:textId="3DF49EC6" w:rsidR="006207C5" w:rsidRDefault="006207C5" w:rsidP="00D462CC">
      <w:pPr>
        <w:spacing w:after="120"/>
        <w:rPr>
          <w:rFonts w:ascii="Times New Roman" w:hAnsi="Times New Roman"/>
          <w:b/>
          <w:sz w:val="24"/>
        </w:rPr>
      </w:pPr>
      <w:r w:rsidRPr="007D6A8C">
        <w:rPr>
          <w:rFonts w:ascii="Times New Roman" w:hAnsi="Times New Roman"/>
          <w:b/>
          <w:sz w:val="24"/>
        </w:rPr>
        <w:t>1.2 Definice problému</w:t>
      </w:r>
    </w:p>
    <w:p w14:paraId="0F71A8B5" w14:textId="77777777" w:rsidR="005B10BB" w:rsidRDefault="005B10BB" w:rsidP="005B10BB">
      <w:pPr>
        <w:pBdr>
          <w:bottom w:val="single" w:sz="4" w:space="1" w:color="auto"/>
        </w:pBdr>
        <w:spacing w:before="120"/>
        <w:rPr>
          <w:rFonts w:ascii="Times New Roman" w:hAnsi="Times New Roman"/>
          <w:color w:val="auto"/>
        </w:rPr>
      </w:pPr>
      <w:r>
        <w:rPr>
          <w:rFonts w:ascii="Times New Roman" w:hAnsi="Times New Roman"/>
          <w:i/>
          <w:sz w:val="24"/>
          <w:u w:val="single"/>
        </w:rPr>
        <w:lastRenderedPageBreak/>
        <w:t>A) K uznání odborné kvalifikace učitele 2. stupně základní školy a střední školy</w:t>
      </w:r>
    </w:p>
    <w:p w14:paraId="139BA8E4" w14:textId="794C1BE9" w:rsidR="00AD71AD" w:rsidRPr="00AD71AD" w:rsidRDefault="4B337B8C" w:rsidP="00AD71AD">
      <w:pPr>
        <w:rPr>
          <w:rFonts w:ascii="Times New Roman" w:hAnsi="Times New Roman"/>
          <w:color w:val="auto"/>
        </w:rPr>
      </w:pPr>
      <w:r w:rsidRPr="28590562">
        <w:rPr>
          <w:rFonts w:ascii="Times New Roman" w:hAnsi="Times New Roman"/>
          <w:color w:val="auto"/>
        </w:rPr>
        <w:t>MŠMT v regionální</w:t>
      </w:r>
      <w:r w:rsidR="0BF251C3" w:rsidRPr="28590562">
        <w:rPr>
          <w:rFonts w:ascii="Times New Roman" w:hAnsi="Times New Roman"/>
          <w:color w:val="auto"/>
        </w:rPr>
        <w:t>m</w:t>
      </w:r>
      <w:r w:rsidRPr="28590562">
        <w:rPr>
          <w:rFonts w:ascii="Times New Roman" w:hAnsi="Times New Roman"/>
          <w:color w:val="auto"/>
        </w:rPr>
        <w:t xml:space="preserve"> školství dlouhodobě řeší otázku zajištění výchovy a vzdělávání ve školách kvalifikovanými pedagogickými pracovníky.  </w:t>
      </w:r>
      <w:r w:rsidR="3C2ED59E" w:rsidRPr="28590562">
        <w:rPr>
          <w:rFonts w:ascii="Times New Roman" w:hAnsi="Times New Roman"/>
          <w:color w:val="auto"/>
        </w:rPr>
        <w:t xml:space="preserve">Již nyní se, zejména v určitých regionech, potýká regionální školství s nedostatkem učitelů, které se má navíc v důsledku stárnutí učitelských sborů </w:t>
      </w:r>
      <w:r w:rsidR="7C910968" w:rsidRPr="28590562">
        <w:rPr>
          <w:rFonts w:ascii="Times New Roman" w:hAnsi="Times New Roman"/>
          <w:color w:val="auto"/>
        </w:rPr>
        <w:t xml:space="preserve"> a </w:t>
      </w:r>
      <w:r w:rsidR="3C2ED59E" w:rsidRPr="28590562">
        <w:rPr>
          <w:rFonts w:ascii="Times New Roman" w:hAnsi="Times New Roman"/>
          <w:color w:val="auto"/>
        </w:rPr>
        <w:t xml:space="preserve">odchodu silných ročníků do penze nadále prohlubovat. Nedostatek kvalifikovaných učitelů se projevuje zejména u některých klíčových oborů (především 1. stupeň, matematika, informatika, fyzika, popř. další přírodovědné obory, odborné předměty na středních školách apod.). Problémem nedostatku učitelů se mimo jiné zabývalo mimořádné šetření MŠMT provedené ve školách v roce 2019. Podíl škol, které označily možnost sehnat učitele na trhu práce jako významný či kritický problém (tedy trvající déle než 7 měsíců), byl nejvyšší v případě učitelů některých odborných předmětů (zejm. v oblasti strojírenství nebo elektrotechniky) a u učitelů fyziky, informatiky a chemie – ve všech případech byl tento podíl vyšší </w:t>
      </w:r>
      <w:r w:rsidR="0EA7CC11" w:rsidRPr="28590562">
        <w:rPr>
          <w:rFonts w:ascii="Times New Roman" w:hAnsi="Times New Roman"/>
          <w:color w:val="auto"/>
        </w:rPr>
        <w:t xml:space="preserve">než </w:t>
      </w:r>
      <w:r w:rsidR="3C2ED59E" w:rsidRPr="28590562">
        <w:rPr>
          <w:rFonts w:ascii="Times New Roman" w:hAnsi="Times New Roman"/>
          <w:color w:val="auto"/>
        </w:rPr>
        <w:t>85 %.</w:t>
      </w:r>
    </w:p>
    <w:p w14:paraId="656F5C0F" w14:textId="011B7EEE" w:rsidR="005B10BB" w:rsidRDefault="005B10BB" w:rsidP="005B10BB">
      <w:pPr>
        <w:spacing w:before="240" w:after="120"/>
        <w:outlineLvl w:val="0"/>
        <w:rPr>
          <w:rFonts w:ascii="Times New Roman" w:hAnsi="Times New Roman"/>
          <w:i/>
          <w:sz w:val="24"/>
          <w:u w:val="single"/>
        </w:rPr>
      </w:pPr>
      <w:r>
        <w:rPr>
          <w:rFonts w:ascii="Times New Roman" w:hAnsi="Times New Roman"/>
          <w:i/>
          <w:sz w:val="24"/>
          <w:u w:val="single"/>
        </w:rPr>
        <w:t>B) K systému akreditací dalšího vzdělávání pedagogických pracovníků</w:t>
      </w:r>
    </w:p>
    <w:p w14:paraId="7736F5AE" w14:textId="23DD4FBF" w:rsidR="00AD71AD" w:rsidRPr="004A20AF" w:rsidRDefault="3C2ED59E" w:rsidP="00AD71AD">
      <w:pPr>
        <w:rPr>
          <w:rFonts w:ascii="Times New Roman" w:hAnsi="Times New Roman"/>
          <w:color w:val="auto"/>
        </w:rPr>
      </w:pPr>
      <w:r w:rsidRPr="28590562">
        <w:rPr>
          <w:rFonts w:ascii="Times New Roman" w:hAnsi="Times New Roman"/>
          <w:color w:val="auto"/>
        </w:rPr>
        <w:t xml:space="preserve">MŠMT nyní uděluje akreditaci všem vzdělávacím programům v rámci systému dalšího vzdělávání pedagogických pracovníků. Největší podíl je nyní </w:t>
      </w:r>
      <w:r w:rsidR="61D95968" w:rsidRPr="28590562">
        <w:rPr>
          <w:rFonts w:ascii="Times New Roman" w:hAnsi="Times New Roman"/>
          <w:color w:val="auto"/>
        </w:rPr>
        <w:t xml:space="preserve">tzv. </w:t>
      </w:r>
      <w:r w:rsidR="0EA7CC11" w:rsidRPr="28590562">
        <w:rPr>
          <w:rFonts w:ascii="Times New Roman" w:hAnsi="Times New Roman"/>
          <w:color w:val="auto"/>
        </w:rPr>
        <w:t xml:space="preserve">průběžného </w:t>
      </w:r>
      <w:r w:rsidR="61D95968" w:rsidRPr="28590562">
        <w:rPr>
          <w:rFonts w:ascii="Times New Roman" w:hAnsi="Times New Roman"/>
          <w:color w:val="auto"/>
        </w:rPr>
        <w:t xml:space="preserve">vzdělávání, tedy kratších programů, kterým si pedagogičtí pracovníci obnovují, udržují a doplňují kvalifikaci. Povinnost dalšího vzdělávání po dobu výkonu své pedagogické činnosti plyne pedagogickým pracovníkům ze zákona č. 563/2004 Sb. V současné chvíli MŠMT akredituje výrazné množství těchto programů (cca 10 tisíc každý rok, přičemž doba jejich platnosti </w:t>
      </w:r>
      <w:r w:rsidR="0EA7CC11" w:rsidRPr="28590562">
        <w:rPr>
          <w:rFonts w:ascii="Times New Roman" w:hAnsi="Times New Roman"/>
          <w:color w:val="auto"/>
        </w:rPr>
        <w:t xml:space="preserve">je </w:t>
      </w:r>
      <w:r w:rsidR="61D95968" w:rsidRPr="28590562">
        <w:rPr>
          <w:rFonts w:ascii="Times New Roman" w:hAnsi="Times New Roman"/>
          <w:color w:val="auto"/>
        </w:rPr>
        <w:t>3 roky). Dopad zejména kratších vzdělávacích programů na proměnu vzdělávání je omezený. Zároveň je možné a efektivní umožnit podporu profesního růstu pedagogických pracovníků i jinými způsoby</w:t>
      </w:r>
      <w:r w:rsidR="0EA7CC11" w:rsidRPr="28590562">
        <w:rPr>
          <w:rFonts w:ascii="Times New Roman" w:hAnsi="Times New Roman"/>
          <w:color w:val="auto"/>
        </w:rPr>
        <w:t>,</w:t>
      </w:r>
      <w:r w:rsidR="61D95968" w:rsidRPr="28590562">
        <w:rPr>
          <w:rFonts w:ascii="Times New Roman" w:hAnsi="Times New Roman"/>
          <w:color w:val="auto"/>
        </w:rPr>
        <w:t xml:space="preserve"> </w:t>
      </w:r>
      <w:r w:rsidR="61826456" w:rsidRPr="28590562">
        <w:rPr>
          <w:rFonts w:ascii="Times New Roman" w:hAnsi="Times New Roman"/>
          <w:color w:val="auto"/>
        </w:rPr>
        <w:t>n</w:t>
      </w:r>
      <w:r w:rsidR="61D95968" w:rsidRPr="28590562">
        <w:rPr>
          <w:rFonts w:ascii="Times New Roman" w:hAnsi="Times New Roman"/>
          <w:color w:val="auto"/>
        </w:rPr>
        <w:t>apříklad</w:t>
      </w:r>
      <w:r w:rsidR="61826456" w:rsidRPr="28590562">
        <w:rPr>
          <w:rFonts w:ascii="Times New Roman" w:hAnsi="Times New Roman"/>
          <w:color w:val="auto"/>
        </w:rPr>
        <w:t xml:space="preserve"> formou m</w:t>
      </w:r>
      <w:r w:rsidRPr="28590562">
        <w:rPr>
          <w:rFonts w:ascii="Times New Roman" w:hAnsi="Times New Roman"/>
          <w:color w:val="auto"/>
        </w:rPr>
        <w:t>entoring</w:t>
      </w:r>
      <w:r w:rsidR="61826456" w:rsidRPr="28590562">
        <w:rPr>
          <w:rFonts w:ascii="Times New Roman" w:hAnsi="Times New Roman"/>
          <w:color w:val="auto"/>
        </w:rPr>
        <w:t>u</w:t>
      </w:r>
      <w:r w:rsidRPr="28590562">
        <w:rPr>
          <w:rFonts w:ascii="Times New Roman" w:hAnsi="Times New Roman"/>
          <w:color w:val="auto"/>
        </w:rPr>
        <w:t>, neformální</w:t>
      </w:r>
      <w:r w:rsidR="61826456" w:rsidRPr="28590562">
        <w:rPr>
          <w:rFonts w:ascii="Times New Roman" w:hAnsi="Times New Roman"/>
          <w:color w:val="auto"/>
        </w:rPr>
        <w:t>m</w:t>
      </w:r>
      <w:r w:rsidRPr="28590562">
        <w:rPr>
          <w:rFonts w:ascii="Times New Roman" w:hAnsi="Times New Roman"/>
          <w:color w:val="auto"/>
        </w:rPr>
        <w:t xml:space="preserve"> vzdělávání</w:t>
      </w:r>
      <w:r w:rsidR="61826456" w:rsidRPr="28590562">
        <w:rPr>
          <w:rFonts w:ascii="Times New Roman" w:hAnsi="Times New Roman"/>
          <w:color w:val="auto"/>
        </w:rPr>
        <w:t>m</w:t>
      </w:r>
      <w:r w:rsidRPr="28590562">
        <w:rPr>
          <w:rFonts w:ascii="Times New Roman" w:hAnsi="Times New Roman"/>
          <w:color w:val="auto"/>
        </w:rPr>
        <w:t xml:space="preserve"> apod. </w:t>
      </w:r>
    </w:p>
    <w:p w14:paraId="4E2F04E5" w14:textId="77777777" w:rsidR="005B10BB" w:rsidRDefault="005B10BB" w:rsidP="005B10BB">
      <w:pPr>
        <w:spacing w:before="240" w:after="60"/>
        <w:outlineLvl w:val="0"/>
        <w:rPr>
          <w:rFonts w:ascii="Times New Roman" w:hAnsi="Times New Roman"/>
          <w:i/>
          <w:sz w:val="24"/>
          <w:u w:val="single"/>
        </w:rPr>
      </w:pPr>
      <w:r>
        <w:rPr>
          <w:rFonts w:ascii="Times New Roman" w:hAnsi="Times New Roman"/>
          <w:i/>
          <w:sz w:val="24"/>
          <w:u w:val="single"/>
        </w:rPr>
        <w:t>C) K ukotvení provázejícího učitele</w:t>
      </w:r>
    </w:p>
    <w:p w14:paraId="581FF618" w14:textId="78DDB0D1" w:rsidR="00AD71AD" w:rsidRPr="004A20AF" w:rsidRDefault="004A20AF" w:rsidP="00AD71AD">
      <w:pPr>
        <w:rPr>
          <w:rFonts w:ascii="Times New Roman" w:hAnsi="Times New Roman"/>
          <w:color w:val="auto"/>
        </w:rPr>
      </w:pPr>
      <w:r w:rsidRPr="004A20AF">
        <w:rPr>
          <w:rFonts w:ascii="Times New Roman" w:hAnsi="Times New Roman"/>
          <w:color w:val="auto"/>
        </w:rPr>
        <w:t xml:space="preserve">Se změnou akreditací studijních programů učitelství, v rámci kterých došlo k výraznému navýšení objemu praxe, výrazněji vyplynula potřeba zvýšené podpory systému praxí a jejich obsahu, a to zejména s ohledem na jejich kvalitu, za účelem zlepšení přípravy </w:t>
      </w:r>
      <w:r w:rsidR="00AD71AD" w:rsidRPr="004A20AF">
        <w:rPr>
          <w:rFonts w:ascii="Times New Roman" w:hAnsi="Times New Roman"/>
          <w:color w:val="auto"/>
        </w:rPr>
        <w:t>učitelů a učitelek v České republice</w:t>
      </w:r>
      <w:r w:rsidRPr="004A20AF">
        <w:rPr>
          <w:rFonts w:ascii="Times New Roman" w:hAnsi="Times New Roman"/>
          <w:color w:val="auto"/>
        </w:rPr>
        <w:t>. Jedním z klíčových faktorů je ukotvení pozice provázejícího učitele. Jedná se o učitele, kteří zajišťují praxi žáků a studentů učitelských programů ve školách</w:t>
      </w:r>
      <w:r>
        <w:rPr>
          <w:rFonts w:ascii="Times New Roman" w:hAnsi="Times New Roman"/>
          <w:color w:val="auto"/>
        </w:rPr>
        <w:t>, kterým však v současném systému chybí formální za</w:t>
      </w:r>
      <w:r w:rsidRPr="004A20AF">
        <w:rPr>
          <w:rFonts w:ascii="Times New Roman" w:hAnsi="Times New Roman"/>
          <w:color w:val="auto"/>
        </w:rPr>
        <w:t xml:space="preserve">kotvení, požadavků </w:t>
      </w:r>
      <w:r>
        <w:rPr>
          <w:rFonts w:ascii="Times New Roman" w:hAnsi="Times New Roman"/>
          <w:color w:val="auto"/>
        </w:rPr>
        <w:t xml:space="preserve">na výkon této činnosti </w:t>
      </w:r>
      <w:r w:rsidRPr="004A20AF">
        <w:rPr>
          <w:rFonts w:ascii="Times New Roman" w:hAnsi="Times New Roman"/>
          <w:color w:val="auto"/>
        </w:rPr>
        <w:t xml:space="preserve">a systémová podpora. </w:t>
      </w:r>
      <w:r w:rsidR="00AD71AD" w:rsidRPr="004A20AF">
        <w:rPr>
          <w:rFonts w:ascii="Times New Roman" w:hAnsi="Times New Roman"/>
          <w:color w:val="auto"/>
        </w:rPr>
        <w:t xml:space="preserve"> </w:t>
      </w:r>
    </w:p>
    <w:p w14:paraId="66A3E5FC" w14:textId="77777777" w:rsidR="005B10BB" w:rsidRDefault="005B10BB" w:rsidP="005B10BB">
      <w:pPr>
        <w:spacing w:before="240" w:after="120"/>
        <w:outlineLvl w:val="0"/>
        <w:rPr>
          <w:rFonts w:ascii="Times New Roman" w:hAnsi="Times New Roman"/>
          <w:i/>
          <w:sz w:val="24"/>
          <w:u w:val="single"/>
        </w:rPr>
      </w:pPr>
      <w:r>
        <w:rPr>
          <w:rFonts w:ascii="Times New Roman" w:hAnsi="Times New Roman"/>
          <w:i/>
          <w:sz w:val="24"/>
          <w:u w:val="single"/>
        </w:rPr>
        <w:t>D) Adaptační období a uvádějící učitel</w:t>
      </w:r>
    </w:p>
    <w:p w14:paraId="6A105132" w14:textId="3C258C4F" w:rsidR="00AD71AD" w:rsidRPr="00652AD0" w:rsidRDefault="030B18F2" w:rsidP="00652AD0">
      <w:pPr>
        <w:rPr>
          <w:rFonts w:ascii="Times New Roman" w:hAnsi="Times New Roman"/>
          <w:color w:val="auto"/>
        </w:rPr>
      </w:pPr>
      <w:r w:rsidRPr="28590562">
        <w:rPr>
          <w:rFonts w:ascii="Times New Roman" w:hAnsi="Times New Roman"/>
          <w:color w:val="auto"/>
        </w:rPr>
        <w:t xml:space="preserve">Česká republika se potýká se značně vysokou mírou odchodů začínajících učitelů z profese, o změně v prvních letech po nástupu do škol dle šetření uvažuje až třetina učitelů (například viz Světlana Hanušová, </w:t>
      </w:r>
      <w:r w:rsidRPr="28590562">
        <w:rPr>
          <w:rFonts w:ascii="Times New Roman" w:hAnsi="Times New Roman"/>
          <w:i/>
          <w:iCs/>
          <w:color w:val="auto"/>
        </w:rPr>
        <w:t>Chtějí zůstat, nebo odejít? Začínající učitelé v českých základních školách</w:t>
      </w:r>
      <w:r w:rsidRPr="28590562">
        <w:rPr>
          <w:rFonts w:ascii="Times New Roman" w:hAnsi="Times New Roman"/>
          <w:color w:val="auto"/>
        </w:rPr>
        <w:t xml:space="preserve">, Masarykova univerzita, Brno 2017). </w:t>
      </w:r>
      <w:r w:rsidR="3C2ED59E" w:rsidRPr="28590562">
        <w:rPr>
          <w:rFonts w:ascii="Times New Roman" w:hAnsi="Times New Roman"/>
          <w:color w:val="auto"/>
        </w:rPr>
        <w:t>Institut uvádění začínajícího učitele byl opuštěn v roce 2005 (vyhláška č.</w:t>
      </w:r>
      <w:r w:rsidRPr="28590562">
        <w:rPr>
          <w:rFonts w:ascii="Times New Roman" w:hAnsi="Times New Roman"/>
          <w:color w:val="auto"/>
        </w:rPr>
        <w:t> </w:t>
      </w:r>
      <w:r w:rsidR="3C2ED59E" w:rsidRPr="28590562">
        <w:rPr>
          <w:rFonts w:ascii="Times New Roman" w:hAnsi="Times New Roman"/>
          <w:color w:val="auto"/>
        </w:rPr>
        <w:t xml:space="preserve">61/1985 Sb., o dalším vzdělávání pedagogických pracovníků, ve znění pozdějších předpisů). Velká část škol tuto podporu svým začínajícím učitelům poskytuje, avšak v průměru je v České republice přístup začínajících učitelů k účasti na formálních zaškolovacích programech ve srovnání s vyspělými zeměmi výrazně podprůměrný (srov. např. výsledky mezinárodního šetření TALIS 2013). </w:t>
      </w:r>
      <w:r w:rsidRPr="28590562">
        <w:rPr>
          <w:rFonts w:ascii="Times New Roman" w:hAnsi="Times New Roman"/>
          <w:color w:val="auto"/>
        </w:rPr>
        <w:t xml:space="preserve">Podpora poskytovaná učitelům v samotném začátku jejich profesní kariéry je identifikována jako klíčová pro </w:t>
      </w:r>
      <w:r w:rsidR="1F61A5A1" w:rsidRPr="28590562">
        <w:rPr>
          <w:rFonts w:ascii="Times New Roman" w:hAnsi="Times New Roman"/>
          <w:color w:val="auto"/>
        </w:rPr>
        <w:t>adaptaci na příchod do školského prostředí, buď po ukončení pedagogické přípravy, ale zejména také v případě, že kvalifikaci teprve získává. Kvalitní a systémová podpora v</w:t>
      </w:r>
      <w:r w:rsidR="2A7F84CE" w:rsidRPr="28590562">
        <w:rPr>
          <w:rFonts w:ascii="Times New Roman" w:hAnsi="Times New Roman"/>
          <w:color w:val="auto"/>
        </w:rPr>
        <w:t xml:space="preserve"> počátku kariéry učitele je zásadní pro </w:t>
      </w:r>
      <w:r w:rsidRPr="28590562">
        <w:rPr>
          <w:rFonts w:ascii="Times New Roman" w:hAnsi="Times New Roman"/>
          <w:color w:val="auto"/>
        </w:rPr>
        <w:t>jeho další setrvání v</w:t>
      </w:r>
      <w:r w:rsidR="2A7F84CE" w:rsidRPr="28590562">
        <w:rPr>
          <w:rFonts w:ascii="Times New Roman" w:hAnsi="Times New Roman"/>
          <w:color w:val="auto"/>
        </w:rPr>
        <w:t> </w:t>
      </w:r>
      <w:r w:rsidRPr="28590562">
        <w:rPr>
          <w:rFonts w:ascii="Times New Roman" w:hAnsi="Times New Roman"/>
          <w:color w:val="auto"/>
        </w:rPr>
        <w:t>profesi</w:t>
      </w:r>
      <w:r w:rsidR="2A7F84CE" w:rsidRPr="28590562">
        <w:rPr>
          <w:rFonts w:ascii="Times New Roman" w:hAnsi="Times New Roman"/>
          <w:color w:val="auto"/>
        </w:rPr>
        <w:t>.</w:t>
      </w:r>
      <w:r w:rsidRPr="28590562">
        <w:rPr>
          <w:rFonts w:ascii="Times New Roman" w:hAnsi="Times New Roman"/>
          <w:color w:val="auto"/>
        </w:rPr>
        <w:t xml:space="preserve"> </w:t>
      </w:r>
    </w:p>
    <w:p w14:paraId="0AD8B8F3" w14:textId="0BBA6603" w:rsidR="008A3086" w:rsidRDefault="00AD71AD" w:rsidP="00AD71AD">
      <w:pPr>
        <w:spacing w:before="240" w:after="120"/>
        <w:outlineLvl w:val="0"/>
        <w:rPr>
          <w:rFonts w:ascii="Times New Roman" w:hAnsi="Times New Roman"/>
          <w:i/>
          <w:sz w:val="24"/>
          <w:u w:val="single"/>
        </w:rPr>
      </w:pPr>
      <w:r w:rsidRPr="00AD71AD">
        <w:rPr>
          <w:rFonts w:ascii="Times New Roman" w:hAnsi="Times New Roman"/>
          <w:i/>
          <w:sz w:val="24"/>
          <w:u w:val="single"/>
        </w:rPr>
        <w:t xml:space="preserve">E) </w:t>
      </w:r>
      <w:r w:rsidR="008A3086">
        <w:rPr>
          <w:rFonts w:ascii="Times New Roman" w:hAnsi="Times New Roman"/>
          <w:i/>
          <w:sz w:val="24"/>
          <w:u w:val="single"/>
        </w:rPr>
        <w:t>Školský logoped</w:t>
      </w:r>
    </w:p>
    <w:p w14:paraId="593A76EC" w14:textId="3148D940" w:rsidR="005B10BB" w:rsidRDefault="3979F2C7" w:rsidP="28590562">
      <w:pPr>
        <w:spacing w:before="120" w:after="120"/>
        <w:rPr>
          <w:rFonts w:ascii="Times New Roman" w:hAnsi="Times New Roman"/>
          <w:i/>
          <w:iCs/>
          <w:sz w:val="24"/>
          <w:u w:val="single"/>
        </w:rPr>
      </w:pPr>
      <w:r w:rsidRPr="28590562">
        <w:rPr>
          <w:rFonts w:ascii="Times New Roman" w:hAnsi="Times New Roman"/>
          <w:sz w:val="24"/>
        </w:rPr>
        <w:lastRenderedPageBreak/>
        <w:t xml:space="preserve">Z řady šetření realizovaných jak Ministerstvem školství, mládeže a tělovýchovy (viz statistická ročenka školství </w:t>
      </w:r>
      <w:hyperlink r:id="rId11">
        <w:r w:rsidRPr="28590562">
          <w:rPr>
            <w:rFonts w:ascii="Times New Roman" w:hAnsi="Times New Roman"/>
            <w:sz w:val="24"/>
          </w:rPr>
          <w:t>http://toiler.uiv.cz/rocenka/rocenka.asp</w:t>
        </w:r>
      </w:hyperlink>
      <w:r w:rsidRPr="28590562">
        <w:rPr>
          <w:rFonts w:ascii="Times New Roman" w:hAnsi="Times New Roman"/>
          <w:sz w:val="24"/>
        </w:rPr>
        <w:t>, výroční zprávy České školní inspekce), tak Asociací logopedů ve školství vyplývá, že roste počet žáků s narušenou komunikační schopností. Jedná se dokonce o jeden z nejčastěji zmiňovaných problémů při vstupu dítěte do vzdělávacího procesu. Tyto obtíže pak ohrožují a narušují školní úspěšnost žáků a následně jejich další profesní vzdělávání a uplatnění na trhu práce. Specifickou, ovšem stále početnější skupinu pak tvoří žáci s odlišným mateřským jazykem, kteří potřebují strukturovanou a kvalifikovanou logopedickou stimulaci ve školském prostředí.</w:t>
      </w:r>
      <w:r w:rsidR="69C8EC77" w:rsidRPr="28590562">
        <w:rPr>
          <w:rFonts w:ascii="Times New Roman" w:hAnsi="Times New Roman"/>
          <w:sz w:val="24"/>
        </w:rPr>
        <w:t xml:space="preserve"> </w:t>
      </w:r>
    </w:p>
    <w:p w14:paraId="3AB40B98" w14:textId="3148D940" w:rsidR="005B10BB" w:rsidRDefault="731E7D15" w:rsidP="28590562">
      <w:pPr>
        <w:spacing w:before="120" w:after="120"/>
        <w:rPr>
          <w:rFonts w:ascii="Times New Roman" w:hAnsi="Times New Roman"/>
          <w:i/>
          <w:iCs/>
          <w:sz w:val="24"/>
          <w:u w:val="single"/>
        </w:rPr>
      </w:pPr>
      <w:r w:rsidRPr="28590562">
        <w:rPr>
          <w:rFonts w:ascii="Times New Roman" w:hAnsi="Times New Roman"/>
          <w:i/>
          <w:iCs/>
          <w:sz w:val="24"/>
          <w:u w:val="single"/>
        </w:rPr>
        <w:t>F</w:t>
      </w:r>
      <w:r w:rsidR="3C2ED59E" w:rsidRPr="28590562">
        <w:rPr>
          <w:rFonts w:ascii="Times New Roman" w:hAnsi="Times New Roman"/>
          <w:i/>
          <w:iCs/>
          <w:sz w:val="24"/>
          <w:u w:val="single"/>
        </w:rPr>
        <w:t xml:space="preserve">) </w:t>
      </w:r>
      <w:r w:rsidR="5D595AAC" w:rsidRPr="28590562">
        <w:rPr>
          <w:rFonts w:ascii="Times New Roman" w:hAnsi="Times New Roman"/>
          <w:i/>
          <w:iCs/>
          <w:sz w:val="24"/>
          <w:u w:val="single"/>
        </w:rPr>
        <w:t>K fixaci platů pedagogických pracovníků koeficientem k průměrné mzdě v národním hospodářství</w:t>
      </w:r>
    </w:p>
    <w:p w14:paraId="58CE493A" w14:textId="5A6D85DC" w:rsidR="005B10BB" w:rsidRDefault="5D595AAC" w:rsidP="28590562">
      <w:pPr>
        <w:rPr>
          <w:rFonts w:asciiTheme="minorHAnsi" w:hAnsiTheme="minorHAnsi" w:cs="Arial"/>
        </w:rPr>
      </w:pPr>
      <w:r w:rsidRPr="28590562">
        <w:rPr>
          <w:rFonts w:ascii="Times New Roman" w:hAnsi="Times New Roman"/>
          <w:color w:val="auto"/>
        </w:rPr>
        <w:t>Kvalita pedagogických pracovníků je zásadní pro zajištění požadované úrovně výuky a výchovy v regionálním školství, která odpovídá nárokům a potřebám současné společnosti. Jedním z faktorů, které jsou způsobilé ovlivnit to, jací pracovníci budou do školství přicházet</w:t>
      </w:r>
      <w:r w:rsidR="4502EDEA" w:rsidRPr="28590562">
        <w:rPr>
          <w:rFonts w:ascii="Times New Roman" w:hAnsi="Times New Roman"/>
          <w:color w:val="auto"/>
        </w:rPr>
        <w:t>,</w:t>
      </w:r>
      <w:r w:rsidRPr="28590562">
        <w:rPr>
          <w:rFonts w:ascii="Times New Roman" w:hAnsi="Times New Roman"/>
          <w:color w:val="auto"/>
        </w:rPr>
        <w:t xml:space="preserve"> je odpovídající finanční ohodnocení těchto činností a s tím související prestiž těchto profesí. </w:t>
      </w:r>
      <w:r w:rsidR="28590562" w:rsidRPr="28590562">
        <w:rPr>
          <w:rFonts w:ascii="Times New Roman" w:hAnsi="Times New Roman"/>
          <w:color w:val="000000" w:themeColor="text1"/>
          <w:szCs w:val="22"/>
        </w:rPr>
        <w:t>Jednou z vládních priorit v oblasti vzdělávání je podpora škol a pedagogických pracovníků následovně, a to především garancí kvalitního platového ohodnocení pedagogických pracovníků, na úrovni 130 % průměrné hrubé měsíční mzdy. Důraz je kladen na udržení 20% podílu nadtarifních složek platu a jejich efektivní využívání.</w:t>
      </w:r>
    </w:p>
    <w:p w14:paraId="2FE76727" w14:textId="49204A7C" w:rsidR="005B10BB" w:rsidRDefault="005B10BB" w:rsidP="28590562">
      <w:pPr>
        <w:rPr>
          <w:color w:val="000000" w:themeColor="text1"/>
          <w:szCs w:val="22"/>
        </w:rPr>
      </w:pPr>
    </w:p>
    <w:p w14:paraId="11D88968" w14:textId="3289E454" w:rsidR="005B10BB" w:rsidRDefault="28590562" w:rsidP="28590562">
      <w:pPr>
        <w:rPr>
          <w:rFonts w:asciiTheme="minorHAnsi" w:hAnsiTheme="minorHAnsi" w:cs="Arial"/>
        </w:rPr>
      </w:pPr>
      <w:r w:rsidRPr="28590562">
        <w:rPr>
          <w:rFonts w:ascii="Times New Roman" w:hAnsi="Times New Roman"/>
          <w:color w:val="000000" w:themeColor="text1"/>
          <w:szCs w:val="22"/>
        </w:rPr>
        <w:t>K dosažení uvedených cílů za funkčního období stávající vlády není v podstatě nezbytné přijímat žádná legislativní opatření.</w:t>
      </w:r>
      <w:r w:rsidRPr="28590562">
        <w:rPr>
          <w:rFonts w:ascii="Times New Roman" w:hAnsi="Times New Roman"/>
          <w:color w:val="auto"/>
        </w:rPr>
        <w:t xml:space="preserve"> </w:t>
      </w:r>
      <w:r w:rsidR="5D595AAC" w:rsidRPr="28590562">
        <w:rPr>
          <w:rFonts w:ascii="Times New Roman" w:hAnsi="Times New Roman"/>
          <w:color w:val="auto"/>
        </w:rPr>
        <w:t xml:space="preserve">I v předchozím období byly navyšovány finanční prostředky na platy pedagogických pracovníků, nicméně tento postup negarantuje pedagogickým pracovníkům dlouhodobou jistotu vývoje jejich odměňování. </w:t>
      </w:r>
      <w:r w:rsidR="0E1E12B4" w:rsidRPr="28590562">
        <w:rPr>
          <w:rFonts w:ascii="Times New Roman" w:hAnsi="Times New Roman"/>
          <w:color w:val="auto"/>
        </w:rPr>
        <w:t xml:space="preserve">Dosavadní učiněné investice tak nemusí mít požadovaný dopad na růst prestiže profese a její celkovou proměnu. </w:t>
      </w:r>
    </w:p>
    <w:p w14:paraId="14C01374" w14:textId="3289E454" w:rsidR="28590562" w:rsidRDefault="28590562" w:rsidP="28590562">
      <w:pPr>
        <w:rPr>
          <w:color w:val="000000" w:themeColor="text1"/>
        </w:rPr>
      </w:pPr>
    </w:p>
    <w:p w14:paraId="1B813214" w14:textId="2E791DFE" w:rsidR="28590562" w:rsidRDefault="28590562" w:rsidP="28590562">
      <w:pPr>
        <w:rPr>
          <w:color w:val="000000" w:themeColor="text1"/>
          <w:szCs w:val="22"/>
        </w:rPr>
      </w:pPr>
      <w:r w:rsidRPr="28590562">
        <w:rPr>
          <w:rFonts w:ascii="Times New Roman" w:hAnsi="Times New Roman"/>
          <w:szCs w:val="22"/>
        </w:rPr>
        <w:t>Má-li jít o dlouhodobě, resp. trvale platné rozhodnutí bude nutno zákon č. 561/2004 Sb. rozšířit o ustanovení definující minimální úroveň průměrného objemu prostředků na platy pedagogů rozepisovaných MŠMT do rozpočtů krajů a hl. m. Prahy v přepočtu na jeden rozepisovaný úvazek pedagogického pracovníka a měsíc (dále jen „rozpočtovaný průměrný plat PP“). Tato minimální úroveň rozpočtovaného průměrného platu PP přitom musí být fixována na obecně známou, definovatelnou úroveň dosažené průměrné mzdy v ČR.</w:t>
      </w:r>
    </w:p>
    <w:p w14:paraId="2C5EBACF" w14:textId="77777777" w:rsidR="00BD30F6" w:rsidRPr="007D6A8C" w:rsidRDefault="00BD30F6" w:rsidP="00D462CC">
      <w:pPr>
        <w:spacing w:after="120"/>
        <w:rPr>
          <w:rFonts w:ascii="Times New Roman" w:hAnsi="Times New Roman"/>
          <w:b/>
          <w:sz w:val="24"/>
        </w:rPr>
      </w:pPr>
    </w:p>
    <w:p w14:paraId="6688B16F" w14:textId="77777777" w:rsidR="00711BCD" w:rsidRDefault="006207C5" w:rsidP="00A51375">
      <w:pPr>
        <w:pStyle w:val="uvodniosloveni"/>
        <w:spacing w:before="0" w:after="120" w:line="276" w:lineRule="auto"/>
        <w:ind w:left="0"/>
        <w:rPr>
          <w:rFonts w:ascii="Times New Roman" w:hAnsi="Times New Roman"/>
          <w:b/>
          <w:sz w:val="24"/>
          <w:szCs w:val="24"/>
        </w:rPr>
      </w:pPr>
      <w:r w:rsidRPr="001B7275">
        <w:rPr>
          <w:rFonts w:ascii="Times New Roman" w:hAnsi="Times New Roman"/>
          <w:b/>
          <w:sz w:val="24"/>
          <w:szCs w:val="24"/>
        </w:rPr>
        <w:t>1.3 Popis existujícího právního stavu v dané oblasti</w:t>
      </w:r>
    </w:p>
    <w:p w14:paraId="40E75615" w14:textId="77777777" w:rsidR="00BB434A" w:rsidRDefault="00BB434A" w:rsidP="00BB434A">
      <w:pPr>
        <w:pBdr>
          <w:bottom w:val="single" w:sz="4" w:space="1" w:color="auto"/>
        </w:pBdr>
        <w:spacing w:before="120"/>
        <w:rPr>
          <w:rFonts w:ascii="Times New Roman" w:hAnsi="Times New Roman"/>
          <w:color w:val="auto"/>
        </w:rPr>
      </w:pPr>
      <w:bookmarkStart w:id="2" w:name="_Hlk95914442"/>
      <w:r>
        <w:rPr>
          <w:rFonts w:ascii="Times New Roman" w:hAnsi="Times New Roman"/>
          <w:i/>
          <w:sz w:val="24"/>
          <w:u w:val="single"/>
        </w:rPr>
        <w:t>A) K uznání odborné kvalifikace učitele 2. stupně základní školy a střední školy</w:t>
      </w:r>
    </w:p>
    <w:p w14:paraId="21F9C903" w14:textId="77777777" w:rsidR="00BB434A" w:rsidRPr="00401AF2" w:rsidRDefault="00BB434A" w:rsidP="00BB434A">
      <w:pPr>
        <w:pBdr>
          <w:bottom w:val="single" w:sz="4" w:space="1" w:color="auto"/>
        </w:pBdr>
        <w:spacing w:before="120"/>
        <w:rPr>
          <w:rFonts w:ascii="Times New Roman" w:hAnsi="Times New Roman"/>
          <w:sz w:val="24"/>
        </w:rPr>
      </w:pPr>
      <w:r w:rsidRPr="00401AF2">
        <w:rPr>
          <w:rFonts w:ascii="Times New Roman" w:hAnsi="Times New Roman"/>
          <w:sz w:val="24"/>
        </w:rPr>
        <w:t>Zákon č. 563/2004 Sb., o pedagogických pracovnících a o změně některých zákonů, ve znění pozdějších předpisů, upravuje právní postavení pedagogických pracovníků: předpoklady pro výkon činnosti pedagogických pracovníků, odchylky při sjednávání doby trvání pracovního poměru na dobu určitou pedagogických pracovníků, pracovní dobu pedagogických pracovníků a jejich další vzdělávání a kariérní systém pedagogických pracovníků.</w:t>
      </w:r>
    </w:p>
    <w:p w14:paraId="06A149D7" w14:textId="77777777" w:rsidR="00BB434A" w:rsidRPr="00401AF2" w:rsidRDefault="00BB434A" w:rsidP="00BB434A">
      <w:pPr>
        <w:pBdr>
          <w:bottom w:val="single" w:sz="4" w:space="1" w:color="auto"/>
        </w:pBdr>
        <w:spacing w:before="120"/>
        <w:rPr>
          <w:rFonts w:ascii="Times New Roman" w:hAnsi="Times New Roman"/>
          <w:sz w:val="24"/>
        </w:rPr>
      </w:pPr>
      <w:r w:rsidRPr="00401AF2">
        <w:rPr>
          <w:rFonts w:ascii="Times New Roman" w:hAnsi="Times New Roman"/>
          <w:sz w:val="24"/>
        </w:rPr>
        <w:t xml:space="preserve">Zákon č. 197/2014 Sb., kterým se měnil zákon č. 563/2004 Sb., mimo jiné umožnil posílit postavení ředitelů škol a školských zařízení (dále jen „ředitelů škol“) v oblasti uznávání předpokladů odborné kvalifikace pedagogických pracovníků. Školy dostaly možnost přijmout do zaměstnání jako učitele výkonné umělce, výtvarné umělce nebo uznávané odborníky v oboru, ovšem za podmínky, že ve svém oboru praktikují a že výše jejich pracovního úvazku nepřesáhne polovinu stanovené pracovní doby. Vedle toho tento zákon výslovně umožnil školám zajistit výchovu a vzdělávání i osobami, které nesplňují předpoklad odborné kvalifikace, ale pouze po nezbytně nutnou dobu a v nezbytně nutném rozsahu. Jako další podmínku tento zákon stanovil, že škola musí mít podloženo, že nemůže nalézt pracovníky odborně kvalifikované. V praxi se však ukazuje, že toto řešení není dostatečné, a to zejména tam, kde škola zaměstná perspektivního učitele, který po nástupu do zaměstnání začíná studium k získání odborné kvalifikace. Požadavek na splnění předpokladu odborné kvalifikace před vstupem do profese učitele, byť vytváří předpoklad pro náležitou úroveň vzdělávání, se ukazuje jako praktická komplikace. Je to ředitel školy, kdo v konečném důsledku podle školského zákona odpovídá za odbornou a pedagogickou úroveň vzdělávání a školských služeb a za to, že škola poskytuje vzdělávání a školské služby v souladu se školským zákonem. </w:t>
      </w:r>
    </w:p>
    <w:p w14:paraId="373FB4EB" w14:textId="77777777" w:rsidR="00BB434A" w:rsidRDefault="00BB434A" w:rsidP="00BB434A">
      <w:pPr>
        <w:spacing w:before="240" w:after="120"/>
        <w:outlineLvl w:val="0"/>
        <w:rPr>
          <w:rFonts w:ascii="Times New Roman" w:hAnsi="Times New Roman"/>
          <w:i/>
          <w:sz w:val="24"/>
          <w:u w:val="single"/>
        </w:rPr>
      </w:pPr>
      <w:r>
        <w:rPr>
          <w:rFonts w:ascii="Times New Roman" w:hAnsi="Times New Roman"/>
          <w:i/>
          <w:sz w:val="24"/>
          <w:u w:val="single"/>
        </w:rPr>
        <w:t>B) K systému akreditací dalšího vzdělávání pedagogických pracovníků</w:t>
      </w:r>
    </w:p>
    <w:p w14:paraId="7DE4A5E4" w14:textId="15BDA48E" w:rsidR="00BB434A" w:rsidRDefault="3979F2C7" w:rsidP="28590562">
      <w:pPr>
        <w:spacing w:before="120" w:after="60"/>
        <w:rPr>
          <w:rFonts w:ascii="Times New Roman" w:hAnsi="Times New Roman"/>
          <w:i/>
          <w:iCs/>
          <w:sz w:val="24"/>
          <w:u w:val="single"/>
        </w:rPr>
      </w:pPr>
      <w:r w:rsidRPr="28590562">
        <w:rPr>
          <w:rFonts w:ascii="Times New Roman" w:hAnsi="Times New Roman"/>
          <w:sz w:val="24"/>
        </w:rPr>
        <w:t xml:space="preserve">Zákon č. 563/2004 Sb. upravuje také systém dalšího vzdělávání pedagogických pracovníků, stanoví pedagogickým pracovníkům povinnost dalšího vzdělávání, kterým si obnovují, udržují a prohlubují kvalifikaci, a dále možnost účasti na dalším vzdělávání, kterým si svoji odbornou kvalifikaci zvyšují. Zákon současně stanoví, ve kterých vzdělávacích institucích se další vzdělávání pedagogických pracovníků uskutečňuje. Zárukou toho, že se pedagogickým pracovníkům dostane kvalitního vzdělávání, jsou v současném systému hlavně akreditace vzdělávacích institucí a vzdělávacích programů Ministerstvem školství, mládeže a tělovýchovy (MŠMT). Zákon č. 563/2004 Sb. také obsahuje kontrolní pravomoc MŠMT. </w:t>
      </w:r>
    </w:p>
    <w:p w14:paraId="4FCBEEE3" w14:textId="2EC18586" w:rsidR="00BB434A" w:rsidRDefault="209EDA87" w:rsidP="28590562">
      <w:pPr>
        <w:spacing w:before="120" w:after="60"/>
        <w:rPr>
          <w:rFonts w:ascii="Times New Roman" w:hAnsi="Times New Roman"/>
          <w:i/>
          <w:iCs/>
          <w:sz w:val="24"/>
          <w:u w:val="single"/>
        </w:rPr>
      </w:pPr>
      <w:r w:rsidRPr="28590562">
        <w:rPr>
          <w:rFonts w:ascii="Times New Roman" w:hAnsi="Times New Roman"/>
          <w:i/>
          <w:iCs/>
          <w:sz w:val="24"/>
          <w:u w:val="single"/>
        </w:rPr>
        <w:t>C) K ukotvení provázejícího učitele</w:t>
      </w:r>
    </w:p>
    <w:p w14:paraId="738E328F" w14:textId="3AA4A0B5" w:rsidR="00F93611" w:rsidRPr="00401AF2" w:rsidRDefault="7FF14D1F" w:rsidP="28590562">
      <w:pPr>
        <w:pBdr>
          <w:bottom w:val="single" w:sz="4" w:space="1" w:color="auto"/>
        </w:pBdr>
        <w:spacing w:before="120"/>
        <w:rPr>
          <w:rFonts w:ascii="Times New Roman" w:hAnsi="Times New Roman"/>
          <w:sz w:val="24"/>
        </w:rPr>
      </w:pPr>
      <w:r w:rsidRPr="28590562">
        <w:rPr>
          <w:rFonts w:ascii="Times New Roman" w:hAnsi="Times New Roman"/>
          <w:sz w:val="24"/>
        </w:rPr>
        <w:t>V právních předpisech nejsou upraveny podmínky pro podporu praxí žáků a studentů učitelství</w:t>
      </w:r>
      <w:r w:rsidR="4B3D08AF" w:rsidRPr="28590562">
        <w:rPr>
          <w:rFonts w:ascii="Times New Roman" w:hAnsi="Times New Roman"/>
          <w:sz w:val="24"/>
        </w:rPr>
        <w:t xml:space="preserve"> a tato podpora tedy na každé škole může být poskytována různým způsobem, v různém rozsahu i kvalitě</w:t>
      </w:r>
      <w:r w:rsidRPr="28590562">
        <w:rPr>
          <w:rFonts w:ascii="Times New Roman" w:hAnsi="Times New Roman"/>
          <w:sz w:val="24"/>
        </w:rPr>
        <w:t>. Praxe je integrální součást vzdělávacích oborů a studijních programů pedagogického zaměření a jejím cílem je umožnit studentovi praktické ověření znalostí získaných v rámci teoretické části přípravy. Pod pojmem praxe zahrnujeme praktické vyučování na střední škole podle § 65 zákona č. 561/2004 Sb., o předškolním, základním, středním, vyšším odborném a jiném vzdělávání (školský zákon), ve znění pozdějších předpisů, praktickou přípravu, resp. odbornou praxi na vyšší odborné škole dle § 96 školského zákona, a praxi</w:t>
      </w:r>
      <w:r w:rsidR="38897F61" w:rsidRPr="28590562">
        <w:rPr>
          <w:rFonts w:ascii="Times New Roman" w:hAnsi="Times New Roman"/>
          <w:sz w:val="24"/>
        </w:rPr>
        <w:t>,</w:t>
      </w:r>
      <w:r w:rsidRPr="28590562">
        <w:rPr>
          <w:rFonts w:ascii="Times New Roman" w:hAnsi="Times New Roman"/>
          <w:sz w:val="24"/>
        </w:rPr>
        <w:t xml:space="preserve"> která je součástí studijního programu vysoké školy dle § 44 zákona č. 111/1998 Sb., o vysokých školách a o změně a doplnění dalších zákonů (zákon o vysokých školách), ve znění pozdějších předpisů, která naplňuje požadavky na realizaci praxe  podle části druhé přílohy nařízení vlády č. 274/2016 Sb., o standardech pro akreditace ve vysokém školství.</w:t>
      </w:r>
    </w:p>
    <w:p w14:paraId="3A230C46" w14:textId="77777777" w:rsidR="00BB434A" w:rsidRDefault="00BB434A" w:rsidP="00BB434A">
      <w:pPr>
        <w:spacing w:before="240" w:after="120"/>
        <w:outlineLvl w:val="0"/>
        <w:rPr>
          <w:rFonts w:ascii="Times New Roman" w:hAnsi="Times New Roman"/>
          <w:i/>
          <w:sz w:val="24"/>
          <w:u w:val="single"/>
        </w:rPr>
      </w:pPr>
      <w:r>
        <w:rPr>
          <w:rFonts w:ascii="Times New Roman" w:hAnsi="Times New Roman"/>
          <w:i/>
          <w:sz w:val="24"/>
          <w:u w:val="single"/>
        </w:rPr>
        <w:t>D) Adaptační období a uvádějící učitel</w:t>
      </w:r>
    </w:p>
    <w:p w14:paraId="04BFE6FA" w14:textId="385AD1A4" w:rsidR="00C44003" w:rsidRPr="00401AF2" w:rsidRDefault="62FEC9E1" w:rsidP="28590562">
      <w:pPr>
        <w:pBdr>
          <w:bottom w:val="single" w:sz="4" w:space="1" w:color="auto"/>
        </w:pBdr>
        <w:spacing w:before="120"/>
        <w:rPr>
          <w:rFonts w:ascii="Times New Roman" w:hAnsi="Times New Roman"/>
          <w:sz w:val="24"/>
        </w:rPr>
      </w:pPr>
      <w:r w:rsidRPr="28590562">
        <w:rPr>
          <w:rFonts w:ascii="Times New Roman" w:hAnsi="Times New Roman"/>
          <w:sz w:val="24"/>
        </w:rPr>
        <w:t xml:space="preserve">Platný právní stav nijak neupravuje péči o začínající učitele (jejich uvádění do profese) ze strany uvádějících učitelů a ředitele školy. S normativem na 1 učitele v adaptačním období počítá platné znění § 161 odst. 1 školského zákona. </w:t>
      </w:r>
    </w:p>
    <w:p w14:paraId="4749750B" w14:textId="63B5E604" w:rsidR="00CC12CA" w:rsidRDefault="00B84F3F" w:rsidP="00BB434A">
      <w:pPr>
        <w:spacing w:before="240" w:after="120"/>
        <w:outlineLvl w:val="0"/>
        <w:rPr>
          <w:rFonts w:ascii="Times New Roman" w:hAnsi="Times New Roman"/>
          <w:i/>
          <w:sz w:val="24"/>
          <w:u w:val="single"/>
        </w:rPr>
      </w:pPr>
      <w:r>
        <w:rPr>
          <w:rFonts w:ascii="Times New Roman" w:hAnsi="Times New Roman"/>
          <w:i/>
          <w:sz w:val="24"/>
          <w:u w:val="single"/>
        </w:rPr>
        <w:t>E</w:t>
      </w:r>
      <w:r w:rsidR="00BB434A" w:rsidRPr="00AD71AD">
        <w:rPr>
          <w:rFonts w:ascii="Times New Roman" w:hAnsi="Times New Roman"/>
          <w:i/>
          <w:sz w:val="24"/>
          <w:u w:val="single"/>
        </w:rPr>
        <w:t xml:space="preserve">) </w:t>
      </w:r>
      <w:r w:rsidR="00CC12CA">
        <w:rPr>
          <w:rFonts w:ascii="Times New Roman" w:hAnsi="Times New Roman"/>
          <w:i/>
          <w:sz w:val="24"/>
          <w:u w:val="single"/>
        </w:rPr>
        <w:t>Školský logoped</w:t>
      </w:r>
    </w:p>
    <w:p w14:paraId="6842A8C9" w14:textId="5A884245" w:rsidR="00574C2F" w:rsidRDefault="00CC12CA" w:rsidP="00CC12CA">
      <w:pPr>
        <w:pBdr>
          <w:bottom w:val="single" w:sz="4" w:space="1" w:color="auto"/>
        </w:pBdr>
        <w:spacing w:before="120"/>
        <w:rPr>
          <w:rFonts w:ascii="Times New Roman" w:hAnsi="Times New Roman"/>
          <w:sz w:val="24"/>
        </w:rPr>
      </w:pPr>
      <w:r>
        <w:rPr>
          <w:rFonts w:ascii="Times New Roman" w:hAnsi="Times New Roman"/>
          <w:sz w:val="24"/>
        </w:rPr>
        <w:t>Z</w:t>
      </w:r>
      <w:r w:rsidRPr="00401AF2">
        <w:rPr>
          <w:rFonts w:ascii="Times New Roman" w:hAnsi="Times New Roman"/>
          <w:sz w:val="24"/>
        </w:rPr>
        <w:t xml:space="preserve">ákon č. 563/2004 Sb. nerozlišuje v požadavcích na odbornou kvalifikaci speciálních pedagogů a speciálních pedagogů vykonávajících specializovanou logopedickou činnost (školských logopedů). </w:t>
      </w:r>
      <w:r w:rsidR="00574C2F">
        <w:rPr>
          <w:rFonts w:ascii="Times New Roman" w:hAnsi="Times New Roman"/>
          <w:sz w:val="24"/>
        </w:rPr>
        <w:t xml:space="preserve">Logopedická činnost ve školství je v současné době zajišťována </w:t>
      </w:r>
      <w:r w:rsidR="00574C2F" w:rsidRPr="00574C2F">
        <w:rPr>
          <w:rFonts w:ascii="Times New Roman" w:hAnsi="Times New Roman"/>
          <w:sz w:val="24"/>
        </w:rPr>
        <w:t>speciálními pedagogy vykonávající specializovanou logopedickou činnost. Specializovaná činnost speciálních pedagogů v oblasti školské logopedie byla zavedena mezi specializované činnosti pedagogických pracovníků v roce 2013 [doplnění § 9 odst. 1 písm. e) vyhlášky č.</w:t>
      </w:r>
      <w:r w:rsidR="00AA6DB8">
        <w:rPr>
          <w:rFonts w:ascii="Times New Roman" w:hAnsi="Times New Roman"/>
          <w:sz w:val="24"/>
        </w:rPr>
        <w:t> </w:t>
      </w:r>
      <w:r w:rsidR="00574C2F" w:rsidRPr="00574C2F">
        <w:rPr>
          <w:rFonts w:ascii="Times New Roman" w:hAnsi="Times New Roman"/>
          <w:sz w:val="24"/>
        </w:rPr>
        <w:t>317/2005</w:t>
      </w:r>
      <w:r w:rsidR="00AA6DB8">
        <w:rPr>
          <w:rFonts w:ascii="Times New Roman" w:hAnsi="Times New Roman"/>
          <w:sz w:val="24"/>
        </w:rPr>
        <w:t> </w:t>
      </w:r>
      <w:r w:rsidR="00574C2F" w:rsidRPr="00574C2F">
        <w:rPr>
          <w:rFonts w:ascii="Times New Roman" w:hAnsi="Times New Roman"/>
          <w:sz w:val="24"/>
        </w:rPr>
        <w:t xml:space="preserve">Sb.]. Vzdělávací program pro speciální pedagogy v oblasti školské logopedie může uskutečňovat pouze vzdělávací instituce, která získala akreditaci Ministerstva školství, mládeže a tělovýchovy a má program akreditován v systému dalšího vzdělávání pedagogických pracovníků. Vzdělávací program je koncipován podle platného „Standardu studia k výkonu specializované činnosti speciálního pedagoga v oblasti školské logopedie, č. j. MSMT-50027/2013-1“ a absolvování tohoto programu se prokazuje osvědčením. </w:t>
      </w:r>
    </w:p>
    <w:p w14:paraId="5BAC2BDE" w14:textId="77777777" w:rsidR="00574C2F" w:rsidRPr="00401AF2" w:rsidRDefault="00574C2F" w:rsidP="00CC12CA">
      <w:pPr>
        <w:pBdr>
          <w:bottom w:val="single" w:sz="4" w:space="1" w:color="auto"/>
        </w:pBdr>
        <w:spacing w:before="120"/>
        <w:rPr>
          <w:rFonts w:ascii="Times New Roman" w:hAnsi="Times New Roman"/>
          <w:sz w:val="24"/>
        </w:rPr>
      </w:pPr>
    </w:p>
    <w:p w14:paraId="43D02B78" w14:textId="1DA680AB" w:rsidR="00BB434A" w:rsidRDefault="00B84F3F" w:rsidP="00BB434A">
      <w:pPr>
        <w:spacing w:before="240" w:after="120"/>
        <w:outlineLvl w:val="0"/>
        <w:rPr>
          <w:rFonts w:ascii="Times New Roman" w:hAnsi="Times New Roman"/>
          <w:i/>
          <w:sz w:val="24"/>
          <w:u w:val="single"/>
        </w:rPr>
      </w:pPr>
      <w:r>
        <w:rPr>
          <w:rFonts w:ascii="Times New Roman" w:hAnsi="Times New Roman"/>
          <w:i/>
          <w:sz w:val="24"/>
          <w:u w:val="single"/>
        </w:rPr>
        <w:t>F</w:t>
      </w:r>
      <w:r w:rsidR="00CC12CA">
        <w:rPr>
          <w:rFonts w:ascii="Times New Roman" w:hAnsi="Times New Roman"/>
          <w:i/>
          <w:sz w:val="24"/>
          <w:u w:val="single"/>
        </w:rPr>
        <w:t xml:space="preserve">) </w:t>
      </w:r>
      <w:r w:rsidR="00BB434A">
        <w:rPr>
          <w:rFonts w:ascii="Times New Roman" w:hAnsi="Times New Roman"/>
          <w:i/>
          <w:sz w:val="24"/>
          <w:u w:val="single"/>
        </w:rPr>
        <w:t>K fixaci platů pedagogických pracovníků koeficientem k průměrné mzdě v národním hospodářství</w:t>
      </w:r>
    </w:p>
    <w:p w14:paraId="7013BE74" w14:textId="7AA230F6" w:rsidR="007B6384" w:rsidRPr="00401AF2" w:rsidRDefault="6C80F2E9" w:rsidP="28590562">
      <w:pPr>
        <w:spacing w:before="120"/>
        <w:rPr>
          <w:rFonts w:ascii="Times New Roman" w:hAnsi="Times New Roman"/>
          <w:sz w:val="24"/>
        </w:rPr>
      </w:pPr>
      <w:r w:rsidRPr="28590562">
        <w:rPr>
          <w:rFonts w:ascii="Times New Roman" w:hAnsi="Times New Roman"/>
          <w:sz w:val="24"/>
        </w:rPr>
        <w:t xml:space="preserve">Odměňování pedagogických pracovníků se řídí zákoníkem práce. Odměňování zaměstnanců škol a školských zařízení zřizovaných MŠMT, krajem, obcí nebo dobrovolným svazkem obcí, kteří jsou odměňování platem, se dále řídí nařízením vlády č. 341/2017 Sb. Pedagogickým pracovníkům přísluší platový tarif stanovený podle zvláštní stupnice platových tarifů uvedené v příloze č. 5 k tomuto nařízení. </w:t>
      </w:r>
    </w:p>
    <w:bookmarkEnd w:id="2"/>
    <w:p w14:paraId="5F84ABD5" w14:textId="1347D61B" w:rsidR="003F1432" w:rsidRPr="007B6384" w:rsidRDefault="28590562" w:rsidP="28590562">
      <w:pPr>
        <w:spacing w:before="120"/>
        <w:rPr>
          <w:rFonts w:ascii="Times New Roman" w:hAnsi="Times New Roman"/>
          <w:sz w:val="24"/>
        </w:rPr>
      </w:pPr>
      <w:r w:rsidRPr="28590562">
        <w:rPr>
          <w:rFonts w:ascii="Times New Roman" w:hAnsi="Times New Roman"/>
          <w:sz w:val="24"/>
        </w:rPr>
        <w:t>MŠMT stanoví a rozepíše do rozpočtů krajů a hl. m. Prahy finanční prostředky vymezené na platy pedagogů ve školách a školských zařízeních zřizovaných kraji, obcemi a dobrovolnými svazky obcí (dále jen „RgŠ ÚSC“) v souladu s ustanoveními § 161 až 161c školského zákona. Výše těchto finančních prostředků je determinována disponibilními zdroji vyčleněnými pro RgŠ ÚSC ve schváleném státním rozpočtu pro daný kalendářní rok.</w:t>
      </w:r>
    </w:p>
    <w:p w14:paraId="3E1E0484" w14:textId="77777777" w:rsidR="006207C5" w:rsidRPr="007D6A8C" w:rsidRDefault="006207C5" w:rsidP="006207C5">
      <w:pPr>
        <w:pStyle w:val="uvodniosloveni"/>
        <w:spacing w:before="240" w:after="120" w:line="276" w:lineRule="auto"/>
        <w:ind w:left="0"/>
        <w:rPr>
          <w:rFonts w:ascii="Times New Roman" w:hAnsi="Times New Roman"/>
          <w:b/>
          <w:sz w:val="24"/>
          <w:szCs w:val="24"/>
        </w:rPr>
      </w:pPr>
      <w:r w:rsidRPr="007D6A8C">
        <w:rPr>
          <w:rFonts w:ascii="Times New Roman" w:hAnsi="Times New Roman"/>
          <w:b/>
          <w:sz w:val="24"/>
          <w:szCs w:val="24"/>
        </w:rPr>
        <w:t>1.4 Identifikace dotčených subjektů</w:t>
      </w:r>
    </w:p>
    <w:p w14:paraId="07F2C802" w14:textId="49E75D97" w:rsidR="00BD30F6" w:rsidRDefault="00A5768E" w:rsidP="00A5768E">
      <w:pPr>
        <w:pBdr>
          <w:bottom w:val="single" w:sz="4" w:space="1" w:color="auto"/>
        </w:pBdr>
        <w:spacing w:before="120"/>
        <w:rPr>
          <w:rFonts w:ascii="Times New Roman" w:hAnsi="Times New Roman"/>
          <w:sz w:val="24"/>
        </w:rPr>
      </w:pPr>
      <w:r w:rsidRPr="00A5768E">
        <w:rPr>
          <w:rFonts w:ascii="Times New Roman" w:hAnsi="Times New Roman"/>
          <w:sz w:val="24"/>
        </w:rPr>
        <w:t>Vysoké školy, zařízení pro další vzdělávání pedagogických pracovníků, vzdělávací instituce akreditované pro další vzdělávání pedagogických pracovníků dle § 24 a násl. zákona č.</w:t>
      </w:r>
      <w:r>
        <w:rPr>
          <w:rFonts w:ascii="Times New Roman" w:hAnsi="Times New Roman"/>
          <w:sz w:val="24"/>
        </w:rPr>
        <w:t> </w:t>
      </w:r>
      <w:r w:rsidRPr="00A5768E">
        <w:rPr>
          <w:rFonts w:ascii="Times New Roman" w:hAnsi="Times New Roman"/>
          <w:sz w:val="24"/>
        </w:rPr>
        <w:t>563/2004 Sb., pedagogičtí pracovníci</w:t>
      </w:r>
      <w:r>
        <w:rPr>
          <w:rFonts w:ascii="Times New Roman" w:hAnsi="Times New Roman"/>
          <w:sz w:val="24"/>
        </w:rPr>
        <w:t>, ředitelé škol a školských zařízení</w:t>
      </w:r>
      <w:r w:rsidRPr="00A5768E">
        <w:rPr>
          <w:rFonts w:ascii="Times New Roman" w:hAnsi="Times New Roman"/>
          <w:sz w:val="24"/>
        </w:rPr>
        <w:t xml:space="preserve">. </w:t>
      </w:r>
      <w:r>
        <w:rPr>
          <w:rFonts w:ascii="Times New Roman" w:hAnsi="Times New Roman"/>
          <w:sz w:val="24"/>
        </w:rPr>
        <w:t>Sekundárně pak děti, žáci a studenti dle školského zákona.</w:t>
      </w:r>
    </w:p>
    <w:p w14:paraId="4BFE4112" w14:textId="77777777" w:rsidR="008C3BF1" w:rsidRPr="00A5768E" w:rsidRDefault="008C3BF1" w:rsidP="00A5768E">
      <w:pPr>
        <w:pBdr>
          <w:bottom w:val="single" w:sz="4" w:space="1" w:color="auto"/>
        </w:pBdr>
        <w:spacing w:before="120"/>
        <w:rPr>
          <w:rFonts w:ascii="Times New Roman" w:hAnsi="Times New Roman"/>
          <w:sz w:val="24"/>
        </w:rPr>
      </w:pPr>
    </w:p>
    <w:p w14:paraId="2D7A5505" w14:textId="49316B6B" w:rsidR="006207C5" w:rsidRPr="007D6A8C" w:rsidRDefault="006207C5" w:rsidP="00C17B28">
      <w:pPr>
        <w:pStyle w:val="uvodniosloveni"/>
        <w:spacing w:before="0" w:after="120" w:line="276" w:lineRule="auto"/>
        <w:ind w:left="0"/>
        <w:rPr>
          <w:rFonts w:ascii="Times New Roman" w:hAnsi="Times New Roman"/>
          <w:b/>
          <w:sz w:val="24"/>
          <w:szCs w:val="24"/>
        </w:rPr>
      </w:pPr>
      <w:r w:rsidRPr="007D6A8C">
        <w:rPr>
          <w:rFonts w:ascii="Times New Roman" w:hAnsi="Times New Roman"/>
          <w:b/>
          <w:sz w:val="24"/>
          <w:szCs w:val="24"/>
        </w:rPr>
        <w:t>1.5 Popis cílového stavu</w:t>
      </w:r>
    </w:p>
    <w:p w14:paraId="36B71147" w14:textId="77777777" w:rsidR="00A5768E" w:rsidRDefault="00A5768E" w:rsidP="00A5768E">
      <w:pPr>
        <w:pBdr>
          <w:bottom w:val="single" w:sz="4" w:space="1" w:color="auto"/>
        </w:pBdr>
        <w:spacing w:before="120"/>
        <w:rPr>
          <w:rFonts w:ascii="Times New Roman" w:hAnsi="Times New Roman"/>
          <w:color w:val="auto"/>
        </w:rPr>
      </w:pPr>
      <w:r>
        <w:rPr>
          <w:rFonts w:ascii="Times New Roman" w:hAnsi="Times New Roman"/>
          <w:i/>
          <w:sz w:val="24"/>
          <w:u w:val="single"/>
        </w:rPr>
        <w:t>A) K uznání odborné kvalifikace učitele 2. stupně základní školy a střední školy</w:t>
      </w:r>
    </w:p>
    <w:p w14:paraId="784230E6" w14:textId="626B1B40" w:rsidR="008C3BF1" w:rsidRDefault="1DE8A4EA" w:rsidP="0A8435BC">
      <w:pPr>
        <w:spacing w:before="120"/>
        <w:rPr>
          <w:rFonts w:ascii="Times New Roman" w:hAnsi="Times New Roman"/>
          <w:sz w:val="24"/>
        </w:rPr>
      </w:pPr>
      <w:r w:rsidRPr="0A8435BC">
        <w:rPr>
          <w:rFonts w:ascii="Times New Roman" w:hAnsi="Times New Roman"/>
          <w:sz w:val="24"/>
        </w:rPr>
        <w:t xml:space="preserve">Dojde k posílení </w:t>
      </w:r>
      <w:r w:rsidR="12C5AB96" w:rsidRPr="0A8435BC">
        <w:rPr>
          <w:rFonts w:ascii="Times New Roman" w:hAnsi="Times New Roman"/>
          <w:sz w:val="24"/>
        </w:rPr>
        <w:t xml:space="preserve">odpovědnosti ředitelů škol při zaměstnávání tzv. odborníků z praxe, případně studentů navazujících magisterských učitelských programů (možnost zaměstnat tyto osoby i v rozsahu stanovené pracovní doby, aniž by v době vzniku jejich pracovního poměru tyto osoby splňovaly předepsanou odbornou kvalifikaci). V případě zaměstnání těchto pracovníků bude zvýšena jistota </w:t>
      </w:r>
      <w:r w:rsidR="4BF36DAE" w:rsidRPr="0A8435BC">
        <w:rPr>
          <w:rFonts w:ascii="Times New Roman" w:hAnsi="Times New Roman"/>
          <w:sz w:val="24"/>
        </w:rPr>
        <w:t xml:space="preserve">jejich </w:t>
      </w:r>
      <w:r w:rsidR="12C5AB96" w:rsidRPr="0A8435BC">
        <w:rPr>
          <w:rFonts w:ascii="Times New Roman" w:hAnsi="Times New Roman"/>
          <w:sz w:val="24"/>
        </w:rPr>
        <w:t>pracovního postavení vzhledem a zároveň budou tyto osoby motivovány si v požadované době doplnit si požadovanou kvalifikaci. Navrhované opatření by mělo</w:t>
      </w:r>
      <w:r w:rsidR="4BF36DAE" w:rsidRPr="0A8435BC">
        <w:rPr>
          <w:rFonts w:ascii="Times New Roman" w:hAnsi="Times New Roman"/>
          <w:sz w:val="24"/>
        </w:rPr>
        <w:t xml:space="preserve"> alespoň dílčím způsobem</w:t>
      </w:r>
      <w:r w:rsidR="12C5AB96" w:rsidRPr="0A8435BC">
        <w:rPr>
          <w:rFonts w:ascii="Times New Roman" w:hAnsi="Times New Roman"/>
          <w:sz w:val="24"/>
        </w:rPr>
        <w:t xml:space="preserve"> pomoci řešit problém nedostatku učitelů. </w:t>
      </w:r>
    </w:p>
    <w:p w14:paraId="140E2E03" w14:textId="77777777" w:rsidR="00A5768E" w:rsidRDefault="00A5768E" w:rsidP="00A5768E">
      <w:pPr>
        <w:spacing w:before="240" w:after="120"/>
        <w:outlineLvl w:val="0"/>
        <w:rPr>
          <w:rFonts w:ascii="Times New Roman" w:hAnsi="Times New Roman"/>
          <w:i/>
          <w:sz w:val="24"/>
          <w:u w:val="single"/>
        </w:rPr>
      </w:pPr>
      <w:r>
        <w:rPr>
          <w:rFonts w:ascii="Times New Roman" w:hAnsi="Times New Roman"/>
          <w:i/>
          <w:sz w:val="24"/>
          <w:u w:val="single"/>
        </w:rPr>
        <w:t>B) K systému akreditací dalšího vzdělávání pedagogických pracovníků</w:t>
      </w:r>
    </w:p>
    <w:p w14:paraId="7F07F36A" w14:textId="29087AC6" w:rsidR="00A5768E" w:rsidRPr="00401AF2" w:rsidRDefault="00BC03CA" w:rsidP="00A5768E">
      <w:pPr>
        <w:pBdr>
          <w:bottom w:val="single" w:sz="4" w:space="1" w:color="auto"/>
        </w:pBdr>
        <w:spacing w:before="120"/>
        <w:rPr>
          <w:rFonts w:ascii="Times New Roman" w:hAnsi="Times New Roman"/>
          <w:sz w:val="24"/>
        </w:rPr>
      </w:pPr>
      <w:r>
        <w:rPr>
          <w:rFonts w:ascii="Times New Roman" w:hAnsi="Times New Roman"/>
          <w:sz w:val="24"/>
        </w:rPr>
        <w:t xml:space="preserve">Výrazné snížení množství vzdělávacích programů v systému dalšího vzdělávání pedagogických pracovníků akreditovaných MŠMT. Zkvalitnění klíčových vzdělávacích programů kvalifikačních a specializačních, </w:t>
      </w:r>
      <w:r w:rsidR="00B84F3F">
        <w:rPr>
          <w:rFonts w:ascii="Times New Roman" w:hAnsi="Times New Roman"/>
          <w:sz w:val="24"/>
        </w:rPr>
        <w:t>které bude MŠMT nadále akreditovat, nastavovat standardy jejich obsahu</w:t>
      </w:r>
      <w:r w:rsidR="00AC074E">
        <w:rPr>
          <w:rFonts w:ascii="Times New Roman" w:hAnsi="Times New Roman"/>
          <w:sz w:val="24"/>
        </w:rPr>
        <w:t xml:space="preserve"> a</w:t>
      </w:r>
      <w:r w:rsidR="00B84F3F">
        <w:rPr>
          <w:rFonts w:ascii="Times New Roman" w:hAnsi="Times New Roman"/>
          <w:sz w:val="24"/>
        </w:rPr>
        <w:t xml:space="preserve"> kontrolovat</w:t>
      </w:r>
      <w:r w:rsidR="00AC074E">
        <w:rPr>
          <w:rFonts w:ascii="Times New Roman" w:hAnsi="Times New Roman"/>
          <w:sz w:val="24"/>
        </w:rPr>
        <w:t>. Vzdělávací instituce by měly v rámci řízení o udělení akreditace prokazovat systém vlastního hodnocení kvality vzdělávacích programů a jeho výsledků.</w:t>
      </w:r>
      <w:r>
        <w:rPr>
          <w:rFonts w:ascii="Times New Roman" w:hAnsi="Times New Roman"/>
          <w:sz w:val="24"/>
        </w:rPr>
        <w:t xml:space="preserve"> </w:t>
      </w:r>
    </w:p>
    <w:p w14:paraId="6F1230E7" w14:textId="77777777" w:rsidR="00A5768E" w:rsidRDefault="00A5768E" w:rsidP="00A5768E">
      <w:pPr>
        <w:spacing w:before="240" w:after="60"/>
        <w:outlineLvl w:val="0"/>
        <w:rPr>
          <w:rFonts w:ascii="Times New Roman" w:hAnsi="Times New Roman"/>
          <w:i/>
          <w:sz w:val="24"/>
          <w:u w:val="single"/>
        </w:rPr>
      </w:pPr>
      <w:r>
        <w:rPr>
          <w:rFonts w:ascii="Times New Roman" w:hAnsi="Times New Roman"/>
          <w:i/>
          <w:sz w:val="24"/>
          <w:u w:val="single"/>
        </w:rPr>
        <w:t>C) K ukotvení provázejícího učitele</w:t>
      </w:r>
    </w:p>
    <w:p w14:paraId="27EAF073" w14:textId="592BDE6D" w:rsidR="00A5768E" w:rsidRPr="00401AF2" w:rsidRDefault="006334FE" w:rsidP="00A5768E">
      <w:pPr>
        <w:pBdr>
          <w:bottom w:val="single" w:sz="4" w:space="1" w:color="auto"/>
        </w:pBdr>
        <w:spacing w:before="120"/>
        <w:rPr>
          <w:rFonts w:ascii="Times New Roman" w:hAnsi="Times New Roman"/>
          <w:sz w:val="24"/>
        </w:rPr>
      </w:pPr>
      <w:r>
        <w:rPr>
          <w:rFonts w:ascii="Times New Roman" w:hAnsi="Times New Roman"/>
          <w:sz w:val="24"/>
        </w:rPr>
        <w:t xml:space="preserve">Zakotvení pozice provázejícího učitele a následnými legislativními změnami docílit konkrétní finanční podpory realizace praxí žáků a studentů vzdělávacích a studijních programů učitelství, za současného stanovení podmínek na jejich zajištění a kvalitu. </w:t>
      </w:r>
    </w:p>
    <w:p w14:paraId="7B174038" w14:textId="77777777" w:rsidR="00A5768E" w:rsidRDefault="00A5768E" w:rsidP="00A5768E">
      <w:pPr>
        <w:spacing w:before="240" w:after="120"/>
        <w:outlineLvl w:val="0"/>
        <w:rPr>
          <w:rFonts w:ascii="Times New Roman" w:hAnsi="Times New Roman"/>
          <w:i/>
          <w:sz w:val="24"/>
          <w:u w:val="single"/>
        </w:rPr>
      </w:pPr>
      <w:r>
        <w:rPr>
          <w:rFonts w:ascii="Times New Roman" w:hAnsi="Times New Roman"/>
          <w:i/>
          <w:sz w:val="24"/>
          <w:u w:val="single"/>
        </w:rPr>
        <w:t>D) Adaptační období a uvádějící učitel</w:t>
      </w:r>
    </w:p>
    <w:p w14:paraId="46079962" w14:textId="158B7CDE" w:rsidR="00A5768E" w:rsidRPr="00401AF2" w:rsidRDefault="269760DB" w:rsidP="28590562">
      <w:pPr>
        <w:pBdr>
          <w:bottom w:val="single" w:sz="4" w:space="1" w:color="auto"/>
        </w:pBdr>
        <w:spacing w:before="120"/>
        <w:rPr>
          <w:rFonts w:ascii="Times New Roman" w:hAnsi="Times New Roman"/>
          <w:sz w:val="24"/>
        </w:rPr>
      </w:pPr>
      <w:r w:rsidRPr="28590562">
        <w:rPr>
          <w:rFonts w:ascii="Times New Roman" w:hAnsi="Times New Roman"/>
          <w:sz w:val="24"/>
        </w:rPr>
        <w:t>Dojde k zakotvení institutu adaptačního období a pozice uvádějícího učitele, a následnému poskytování konkrétní a cílené finanční podpory školám, k zajištění kvalitní adaptace začínajících učitelů.</w:t>
      </w:r>
    </w:p>
    <w:p w14:paraId="4D66F7E7" w14:textId="260B5AA3" w:rsidR="00A5768E" w:rsidRDefault="00A5768E" w:rsidP="00A5768E">
      <w:pPr>
        <w:spacing w:before="240" w:after="120"/>
        <w:outlineLvl w:val="0"/>
        <w:rPr>
          <w:rFonts w:ascii="Times New Roman" w:hAnsi="Times New Roman"/>
          <w:i/>
          <w:sz w:val="24"/>
          <w:u w:val="single"/>
        </w:rPr>
      </w:pPr>
      <w:r w:rsidRPr="00AD71AD">
        <w:rPr>
          <w:rFonts w:ascii="Times New Roman" w:hAnsi="Times New Roman"/>
          <w:i/>
          <w:sz w:val="24"/>
          <w:u w:val="single"/>
        </w:rPr>
        <w:t xml:space="preserve">E) </w:t>
      </w:r>
      <w:r>
        <w:rPr>
          <w:rFonts w:ascii="Times New Roman" w:hAnsi="Times New Roman"/>
          <w:i/>
          <w:sz w:val="24"/>
          <w:u w:val="single"/>
        </w:rPr>
        <w:t>Školský logoped</w:t>
      </w:r>
    </w:p>
    <w:p w14:paraId="05518220" w14:textId="6515DAF4" w:rsidR="00E2308C" w:rsidRPr="00E2308C" w:rsidRDefault="00E2308C" w:rsidP="781E1B85">
      <w:pPr>
        <w:pBdr>
          <w:bottom w:val="single" w:sz="4" w:space="1" w:color="auto"/>
        </w:pBdr>
        <w:spacing w:before="120"/>
        <w:rPr>
          <w:rFonts w:ascii="Times New Roman" w:hAnsi="Times New Roman"/>
          <w:sz w:val="24"/>
        </w:rPr>
      </w:pPr>
      <w:r w:rsidRPr="781E1B85">
        <w:rPr>
          <w:rFonts w:ascii="Times New Roman" w:hAnsi="Times New Roman"/>
          <w:sz w:val="24"/>
        </w:rPr>
        <w:t>Dojde k zařazení školských logopedů mezi pedagogické pracovníky, čímž dojde k ukotvení současné specializované činnosti speciálních pedagogů v oblasti školské logopedie na úrovni samostatné pedagogické profese, včetně stanovení požadavku na příslušné kvalifikační studium. Tato vysoce specializovaná činnost vyžadující další rozšiřující studium bude následně odpovídajícím způsobem ohodnocena, a to prostřednictvím úpravy nařízení vlády č.222/2010 Sb., o katalogu prací ve veřejných službách a správě, ve znění pozdějších předpisů. Dojde ke zkvalitnění a rozšíření logopedické péče zaměřené specificky na nezletilé osoby.</w:t>
      </w:r>
    </w:p>
    <w:p w14:paraId="32B888B8" w14:textId="65740BC8" w:rsidR="00A5768E" w:rsidRDefault="731E7D15" w:rsidP="00A5768E">
      <w:pPr>
        <w:spacing w:before="240" w:after="120"/>
        <w:outlineLvl w:val="0"/>
        <w:rPr>
          <w:rFonts w:ascii="Times New Roman" w:hAnsi="Times New Roman"/>
          <w:i/>
          <w:sz w:val="24"/>
          <w:u w:val="single"/>
        </w:rPr>
      </w:pPr>
      <w:r w:rsidRPr="28590562">
        <w:rPr>
          <w:rFonts w:ascii="Times New Roman" w:hAnsi="Times New Roman"/>
          <w:i/>
          <w:iCs/>
          <w:sz w:val="24"/>
          <w:u w:val="single"/>
        </w:rPr>
        <w:t>F</w:t>
      </w:r>
      <w:r w:rsidR="518CE8FA" w:rsidRPr="28590562">
        <w:rPr>
          <w:rFonts w:ascii="Times New Roman" w:hAnsi="Times New Roman"/>
          <w:i/>
          <w:iCs/>
          <w:sz w:val="24"/>
          <w:u w:val="single"/>
        </w:rPr>
        <w:t>) K fixaci platů pedagogických pracovníků koeficientem k průměrné mzdě v národním hospodářství</w:t>
      </w:r>
    </w:p>
    <w:p w14:paraId="051F0B8D" w14:textId="50FB07F8" w:rsidR="28590562" w:rsidRDefault="28590562" w:rsidP="28590562">
      <w:pPr>
        <w:rPr>
          <w:rFonts w:ascii="Times New Roman" w:hAnsi="Times New Roman"/>
          <w:color w:val="000000" w:themeColor="text1"/>
          <w:sz w:val="24"/>
        </w:rPr>
      </w:pPr>
      <w:r w:rsidRPr="28590562">
        <w:rPr>
          <w:rFonts w:ascii="Times New Roman" w:hAnsi="Times New Roman"/>
          <w:color w:val="000000" w:themeColor="text1"/>
          <w:sz w:val="24"/>
        </w:rPr>
        <w:t>§ 161c školského zákona bude rozšířen o ustanovení definující minimální úroveň rozpočtovaného průměrného platu PP. Tato minimální úroveň rozpočtovaného průměrného platu PP přitom bude fixována na obecně známou, definovatelnou úroveň dosažené průměrné mzdy v ČR.</w:t>
      </w:r>
    </w:p>
    <w:p w14:paraId="2788F3C1" w14:textId="51F51E43" w:rsidR="518CE8FA" w:rsidRDefault="518CE8FA" w:rsidP="28590562">
      <w:pPr>
        <w:spacing w:before="120"/>
        <w:rPr>
          <w:rFonts w:ascii="Times New Roman" w:hAnsi="Times New Roman"/>
          <w:sz w:val="24"/>
        </w:rPr>
      </w:pPr>
      <w:r w:rsidRPr="28590562">
        <w:rPr>
          <w:rFonts w:ascii="Times New Roman" w:hAnsi="Times New Roman"/>
          <w:sz w:val="24"/>
        </w:rPr>
        <w:t xml:space="preserve">Plat pedagogických pracovníků </w:t>
      </w:r>
      <w:r w:rsidR="269760DB" w:rsidRPr="28590562">
        <w:rPr>
          <w:rFonts w:ascii="Times New Roman" w:hAnsi="Times New Roman"/>
          <w:sz w:val="24"/>
        </w:rPr>
        <w:t xml:space="preserve">v regionálním školství </w:t>
      </w:r>
      <w:r w:rsidRPr="28590562">
        <w:rPr>
          <w:rFonts w:ascii="Times New Roman" w:hAnsi="Times New Roman"/>
          <w:sz w:val="24"/>
        </w:rPr>
        <w:t>bude dlouhodobě dosahovat v průměru minimálně 130 %</w:t>
      </w:r>
      <w:r w:rsidR="269760DB" w:rsidRPr="28590562">
        <w:rPr>
          <w:rFonts w:ascii="Times New Roman" w:hAnsi="Times New Roman"/>
          <w:sz w:val="24"/>
        </w:rPr>
        <w:t xml:space="preserve"> průměrné mzdy v ČR, přičemž nadále bude mít vláda možnost rozhodnout o konkrétní výši platových tarifů a jejich struktuře a ředitel pak bude mít nadále možnost rozhodnout, jak přidělený objem finančních prostředků pro činnost školy nebo školského zařízení využije. </w:t>
      </w:r>
    </w:p>
    <w:p w14:paraId="42D93579" w14:textId="6D15875D" w:rsidR="006207C5" w:rsidRPr="007D6A8C" w:rsidRDefault="006207C5" w:rsidP="00CC4665">
      <w:pPr>
        <w:pStyle w:val="uvodniosloveni"/>
        <w:keepNext/>
        <w:spacing w:before="240" w:after="120" w:line="276" w:lineRule="auto"/>
        <w:ind w:left="0"/>
        <w:rPr>
          <w:rFonts w:ascii="Times New Roman" w:hAnsi="Times New Roman"/>
          <w:b/>
          <w:color w:val="auto"/>
          <w:sz w:val="24"/>
          <w:szCs w:val="24"/>
        </w:rPr>
      </w:pPr>
      <w:r w:rsidRPr="007D6A8C">
        <w:rPr>
          <w:rFonts w:ascii="Times New Roman" w:hAnsi="Times New Roman"/>
          <w:b/>
          <w:color w:val="auto"/>
          <w:sz w:val="24"/>
          <w:szCs w:val="24"/>
        </w:rPr>
        <w:t>1.6 Zhodnocení rizika</w:t>
      </w:r>
    </w:p>
    <w:p w14:paraId="41CAC099" w14:textId="607B38A8" w:rsidR="007D70D4" w:rsidRDefault="004F63D3" w:rsidP="006207C5">
      <w:pPr>
        <w:pStyle w:val="uvodniosloveni"/>
        <w:spacing w:before="0" w:after="120" w:line="276" w:lineRule="auto"/>
        <w:ind w:left="0"/>
        <w:rPr>
          <w:rFonts w:ascii="Times New Roman" w:hAnsi="Times New Roman"/>
          <w:color w:val="auto"/>
          <w:sz w:val="24"/>
          <w:szCs w:val="24"/>
        </w:rPr>
      </w:pPr>
      <w:r>
        <w:rPr>
          <w:rFonts w:ascii="Times New Roman" w:hAnsi="Times New Roman"/>
          <w:color w:val="auto"/>
          <w:sz w:val="24"/>
          <w:szCs w:val="24"/>
        </w:rPr>
        <w:t>V souvislosti s uznáním odborné kvalifikace učitele 2. stupně základní školy a střední školy existuje riziko snížení kvality výuky těch učitelů, kteří nebudou v době přijetí do pracovního poměru splňovat předpoklad odborné kvalifikace. Míru naplnění tohoto rizika však bude MŠMT pravidelně vyhodnocovat a v závislosti na něm na něj také adekvátně reagovat.</w:t>
      </w:r>
    </w:p>
    <w:p w14:paraId="305CB799" w14:textId="5C885CC2" w:rsidR="004F63D3" w:rsidRDefault="004F63D3" w:rsidP="004F63D3">
      <w:pPr>
        <w:pStyle w:val="uvodniosloveni"/>
        <w:spacing w:before="0" w:after="120" w:line="276" w:lineRule="auto"/>
        <w:ind w:left="0"/>
        <w:rPr>
          <w:rFonts w:ascii="Times New Roman" w:hAnsi="Times New Roman"/>
          <w:sz w:val="24"/>
        </w:rPr>
      </w:pPr>
      <w:r>
        <w:rPr>
          <w:rFonts w:ascii="Times New Roman" w:hAnsi="Times New Roman"/>
          <w:color w:val="auto"/>
          <w:sz w:val="24"/>
          <w:szCs w:val="24"/>
        </w:rPr>
        <w:t xml:space="preserve">V souvislosti se zrušením akreditací určitých programů dalšího vzdělávání pedagogických pracovníků ze strany MŠMT existuje riziko snížení kvality dalšího vzdělávání pedagogických pracovníků. S ohledem na nízkou přidanou hodnotu akreditace MŠMT při stávajícím objemu kurzů a na to, že </w:t>
      </w:r>
      <w:r>
        <w:rPr>
          <w:rFonts w:ascii="Times New Roman" w:hAnsi="Times New Roman"/>
          <w:sz w:val="24"/>
          <w:szCs w:val="24"/>
        </w:rPr>
        <w:t xml:space="preserve">za kvalitu dalšího vzdělávání pedagogických pracovníků i nadále ponese </w:t>
      </w:r>
      <w:r>
        <w:rPr>
          <w:rFonts w:ascii="Times New Roman" w:hAnsi="Times New Roman"/>
          <w:sz w:val="24"/>
        </w:rPr>
        <w:t>odpovědnost ředitel školy, jejíž plnění pravidelně vyhodnocuje ČŠI v rámci komplexní inspekční činnosti, je toto riziko minimální.</w:t>
      </w:r>
    </w:p>
    <w:p w14:paraId="0A9FD28A" w14:textId="77777777" w:rsidR="004F63D3" w:rsidRDefault="004F63D3" w:rsidP="006207C5">
      <w:pPr>
        <w:pStyle w:val="uvodniosloveni"/>
        <w:spacing w:before="0" w:after="120" w:line="276" w:lineRule="auto"/>
        <w:ind w:left="0"/>
        <w:rPr>
          <w:rFonts w:ascii="Times New Roman" w:hAnsi="Times New Roman"/>
          <w:color w:val="auto"/>
          <w:sz w:val="24"/>
          <w:szCs w:val="24"/>
        </w:rPr>
      </w:pPr>
    </w:p>
    <w:p w14:paraId="6D8CBD82" w14:textId="77777777" w:rsidR="006207C5" w:rsidRDefault="006207C5" w:rsidP="006207C5">
      <w:pPr>
        <w:pStyle w:val="uvodniosloveni"/>
        <w:spacing w:before="0" w:after="120" w:line="276" w:lineRule="auto"/>
        <w:ind w:left="0"/>
        <w:outlineLvl w:val="0"/>
        <w:rPr>
          <w:rFonts w:ascii="Times New Roman" w:hAnsi="Times New Roman"/>
          <w:b/>
          <w:sz w:val="24"/>
          <w:szCs w:val="24"/>
        </w:rPr>
      </w:pPr>
      <w:r w:rsidRPr="007D6A8C">
        <w:rPr>
          <w:rFonts w:ascii="Times New Roman" w:hAnsi="Times New Roman"/>
          <w:b/>
          <w:sz w:val="24"/>
          <w:szCs w:val="24"/>
        </w:rPr>
        <w:t>2. Návrh variant řešení</w:t>
      </w:r>
    </w:p>
    <w:p w14:paraId="1572F91A" w14:textId="2AAA6580" w:rsidR="00AF140F" w:rsidRDefault="00AF140F" w:rsidP="003C321D">
      <w:pPr>
        <w:pBdr>
          <w:bottom w:val="single" w:sz="4" w:space="1" w:color="auto"/>
        </w:pBdr>
        <w:spacing w:before="120"/>
        <w:rPr>
          <w:rFonts w:ascii="Times New Roman" w:hAnsi="Times New Roman"/>
          <w:color w:val="auto"/>
        </w:rPr>
      </w:pPr>
      <w:r>
        <w:rPr>
          <w:rFonts w:ascii="Times New Roman" w:hAnsi="Times New Roman"/>
          <w:i/>
          <w:sz w:val="24"/>
          <w:u w:val="single"/>
        </w:rPr>
        <w:t>A) K uznání odborné kvalifikace učitele 2. stupně základní školy a střední školy</w:t>
      </w:r>
    </w:p>
    <w:p w14:paraId="2582C520" w14:textId="78A60DF9" w:rsidR="003C321D" w:rsidRPr="003C321D" w:rsidRDefault="003C321D" w:rsidP="003C321D">
      <w:pPr>
        <w:pBdr>
          <w:bottom w:val="single" w:sz="4" w:space="1" w:color="auto"/>
        </w:pBdr>
        <w:spacing w:before="120"/>
        <w:rPr>
          <w:rFonts w:ascii="Times New Roman" w:hAnsi="Times New Roman"/>
          <w:color w:val="auto"/>
        </w:rPr>
      </w:pPr>
      <w:r w:rsidRPr="003C321D">
        <w:rPr>
          <w:rFonts w:ascii="Times New Roman" w:hAnsi="Times New Roman"/>
          <w:color w:val="auto"/>
        </w:rPr>
        <w:t xml:space="preserve">VARIANTA NULOVÁ </w:t>
      </w:r>
    </w:p>
    <w:p w14:paraId="0D945D03" w14:textId="3EDD18B6" w:rsidR="008457A3" w:rsidRDefault="003C321D" w:rsidP="008457A3">
      <w:pPr>
        <w:pBdr>
          <w:bottom w:val="single" w:sz="4" w:space="1" w:color="auto"/>
        </w:pBdr>
        <w:spacing w:before="120"/>
        <w:rPr>
          <w:rFonts w:ascii="Times New Roman" w:hAnsi="Times New Roman"/>
          <w:sz w:val="24"/>
        </w:rPr>
      </w:pPr>
      <w:r>
        <w:rPr>
          <w:rFonts w:ascii="Times New Roman" w:hAnsi="Times New Roman"/>
          <w:sz w:val="24"/>
        </w:rPr>
        <w:t>Nulová varianta by v tomto případě znamenala zachování původního stavu</w:t>
      </w:r>
      <w:r w:rsidR="008457A3">
        <w:rPr>
          <w:rFonts w:ascii="Times New Roman" w:hAnsi="Times New Roman"/>
          <w:sz w:val="24"/>
        </w:rPr>
        <w:t>. Dle § 22 odst. 7 zákona č. 563/2004 Sb. může p</w:t>
      </w:r>
      <w:r w:rsidR="008457A3" w:rsidRPr="008457A3">
        <w:rPr>
          <w:rFonts w:ascii="Times New Roman" w:hAnsi="Times New Roman"/>
          <w:sz w:val="24"/>
        </w:rPr>
        <w:t>rávnická osoba vykonávající činnost školy nebo školského zařízení zajišťovat výchovu a vzdělávání po nezbytnou dobu a v nezbytném rozsahu pedagogickým pracovníkem, který nesplňuje předpoklad odborné kvalifikace, pokud prokazatelně nemůže tyto činnosti zajistit pedagogickým pracovníkem s odbornou kvalifikací.</w:t>
      </w:r>
      <w:r w:rsidR="008457A3">
        <w:rPr>
          <w:rFonts w:ascii="Times New Roman" w:hAnsi="Times New Roman"/>
          <w:sz w:val="24"/>
        </w:rPr>
        <w:t xml:space="preserve"> Tato varianta již nyní umožňuje za splnění podmínek zaměstnat učitele, který nesplňuje požadavek odborné kvalifikace. Tento zaměstnanec má na jedné straně velice nestabilní postavení, ale zároveň není jasně deklarována povinnost doplnění odborné kvalifikace v konkrétním termínu naopak je výjimka ohraničena pouze potřebou v rámci příslušné instituce. </w:t>
      </w:r>
    </w:p>
    <w:p w14:paraId="24D12D66" w14:textId="09CF1E8A" w:rsidR="003C321D" w:rsidRPr="003C321D" w:rsidRDefault="003C321D" w:rsidP="003C321D">
      <w:pPr>
        <w:pBdr>
          <w:bottom w:val="single" w:sz="4" w:space="1" w:color="auto"/>
        </w:pBdr>
        <w:spacing w:before="120"/>
        <w:rPr>
          <w:rFonts w:ascii="Times New Roman" w:hAnsi="Times New Roman"/>
          <w:color w:val="auto"/>
        </w:rPr>
      </w:pPr>
      <w:r>
        <w:rPr>
          <w:rFonts w:ascii="Times New Roman" w:hAnsi="Times New Roman"/>
          <w:color w:val="auto"/>
        </w:rPr>
        <w:t>VARIANTA 1</w:t>
      </w:r>
    </w:p>
    <w:p w14:paraId="7A1915C9" w14:textId="6C49D12D" w:rsidR="00F07E19" w:rsidRDefault="003C321D" w:rsidP="0A8435BC">
      <w:pPr>
        <w:spacing w:before="60" w:after="60"/>
        <w:outlineLvl w:val="0"/>
        <w:rPr>
          <w:rFonts w:ascii="Times New Roman" w:hAnsi="Times New Roman"/>
          <w:sz w:val="24"/>
        </w:rPr>
      </w:pPr>
      <w:r w:rsidRPr="0A8435BC">
        <w:rPr>
          <w:rFonts w:ascii="Times New Roman" w:hAnsi="Times New Roman"/>
          <w:sz w:val="24"/>
        </w:rPr>
        <w:t>Ve variantě 1</w:t>
      </w:r>
      <w:r w:rsidR="00C72AAE" w:rsidRPr="0A8435BC">
        <w:rPr>
          <w:rFonts w:ascii="Times New Roman" w:hAnsi="Times New Roman"/>
          <w:sz w:val="24"/>
        </w:rPr>
        <w:t xml:space="preserve"> </w:t>
      </w:r>
      <w:r w:rsidR="00D76EB2" w:rsidRPr="0A8435BC">
        <w:rPr>
          <w:rFonts w:ascii="Times New Roman" w:hAnsi="Times New Roman"/>
          <w:sz w:val="24"/>
        </w:rPr>
        <w:t>je upravena pravomoc ředitele přijmout na pozici učitele 2. stupně základní školy a střední školy absolventa magisterského studijního programu i bez splnění předpokladu odborné kvalifikace, která je pro tuto pozici stanovena zákonem</w:t>
      </w:r>
      <w:r w:rsidRPr="0A8435BC">
        <w:rPr>
          <w:rFonts w:ascii="Times New Roman" w:hAnsi="Times New Roman"/>
          <w:sz w:val="24"/>
        </w:rPr>
        <w:t xml:space="preserve">. Stejně tak může ředitel školy přijmout studenta navazujícího magisterského studijního programu zaměřeného na učitelství 2. stupně základní školy a střední školy. </w:t>
      </w:r>
      <w:r w:rsidR="00F07E19" w:rsidRPr="0A8435BC">
        <w:rPr>
          <w:rFonts w:ascii="Times New Roman" w:hAnsi="Times New Roman"/>
          <w:sz w:val="24"/>
        </w:rPr>
        <w:t xml:space="preserve">Současně s tím dojde k zjednodušení zaměstnávání odborníků z praxe k výuce odborných předmětů, praktického vyučování a odborného výcviku, za předpokladu, že tito budou splňovat požadavek na požadovaný stupeň vzdělání v oboru, který odpovídá charakteru vyučovaného předmětu, a vykonával souvislou praxi v oboru po dobu nejméně 5 let. Zároveň je stanoven konkrétní termín, do kterého je daný zaměstnanec povinen si doplnit pedagogické vzdělání tak, aby zákonný požadavek na odbornou kvalifikaci splnil. Po tuto dobu má však jistotu, že by byl ředitel nucen na jeho místo přijmout kvalifikovaného uchazeče, pokud by se takový o danou pozici ucházel. Odpovědnost ředitele za kvalitu výuky na škole není dotčena. </w:t>
      </w:r>
    </w:p>
    <w:p w14:paraId="0EF83B0D" w14:textId="0AC5E577" w:rsidR="007360AD" w:rsidRDefault="00F07E19" w:rsidP="003C321D">
      <w:pPr>
        <w:spacing w:before="60" w:after="60"/>
        <w:outlineLvl w:val="0"/>
        <w:rPr>
          <w:rFonts w:ascii="Times New Roman" w:hAnsi="Times New Roman"/>
          <w:sz w:val="24"/>
        </w:rPr>
      </w:pPr>
      <w:r>
        <w:rPr>
          <w:rFonts w:ascii="Times New Roman" w:hAnsi="Times New Roman"/>
          <w:sz w:val="24"/>
        </w:rPr>
        <w:t>Výše uvedená výjimka dle § 22 odst. 7 zákona č. 563/2004 Sb. zůstane i nadále v zákoně zachována, neboť navrhovaná úprava ne</w:t>
      </w:r>
      <w:r w:rsidR="00987A4D">
        <w:rPr>
          <w:rFonts w:ascii="Times New Roman" w:hAnsi="Times New Roman"/>
          <w:sz w:val="24"/>
        </w:rPr>
        <w:t>dopadá na všechny pedagogické pracovníky a ne</w:t>
      </w:r>
      <w:r>
        <w:rPr>
          <w:rFonts w:ascii="Times New Roman" w:hAnsi="Times New Roman"/>
          <w:sz w:val="24"/>
        </w:rPr>
        <w:t xml:space="preserve">má </w:t>
      </w:r>
      <w:r w:rsidR="00987A4D">
        <w:rPr>
          <w:rFonts w:ascii="Times New Roman" w:hAnsi="Times New Roman"/>
          <w:sz w:val="24"/>
        </w:rPr>
        <w:t xml:space="preserve">ani </w:t>
      </w:r>
      <w:r>
        <w:rPr>
          <w:rFonts w:ascii="Times New Roman" w:hAnsi="Times New Roman"/>
          <w:sz w:val="24"/>
        </w:rPr>
        <w:t xml:space="preserve">ambici upravit všechny </w:t>
      </w:r>
      <w:r w:rsidR="00987A4D">
        <w:rPr>
          <w:rFonts w:ascii="Times New Roman" w:hAnsi="Times New Roman"/>
          <w:sz w:val="24"/>
        </w:rPr>
        <w:t>možné situace. Tímto je znovu posíleno postavení ředitele rozhodnout samostatně o tom, jak bude a kým bude výuku na škole zajišťovat. Dojde dále ke stabilizaci stávající situace.</w:t>
      </w:r>
    </w:p>
    <w:p w14:paraId="4B4F148B" w14:textId="041326F2" w:rsidR="00FD01D3" w:rsidRDefault="0043168D" w:rsidP="001B11C1">
      <w:pPr>
        <w:spacing w:before="240" w:after="120"/>
        <w:outlineLvl w:val="0"/>
        <w:rPr>
          <w:rFonts w:ascii="Times New Roman" w:hAnsi="Times New Roman"/>
          <w:i/>
          <w:sz w:val="24"/>
          <w:u w:val="single"/>
        </w:rPr>
      </w:pPr>
      <w:r>
        <w:rPr>
          <w:rFonts w:ascii="Times New Roman" w:hAnsi="Times New Roman"/>
          <w:i/>
          <w:sz w:val="24"/>
          <w:u w:val="single"/>
        </w:rPr>
        <w:t>B) K</w:t>
      </w:r>
      <w:r w:rsidR="00BD30F6">
        <w:rPr>
          <w:rFonts w:ascii="Times New Roman" w:hAnsi="Times New Roman"/>
          <w:i/>
          <w:sz w:val="24"/>
          <w:u w:val="single"/>
        </w:rPr>
        <w:t xml:space="preserve"> systému akreditací dalšího </w:t>
      </w:r>
      <w:r w:rsidR="00AF140F">
        <w:rPr>
          <w:rFonts w:ascii="Times New Roman" w:hAnsi="Times New Roman"/>
          <w:i/>
          <w:sz w:val="24"/>
          <w:u w:val="single"/>
        </w:rPr>
        <w:t>vzdělávání pedagogických pracovníků</w:t>
      </w:r>
    </w:p>
    <w:p w14:paraId="47969769" w14:textId="77777777" w:rsidR="003C321D" w:rsidRPr="003C321D" w:rsidRDefault="003C321D" w:rsidP="003C321D">
      <w:pPr>
        <w:pBdr>
          <w:bottom w:val="single" w:sz="4" w:space="1" w:color="auto"/>
        </w:pBdr>
        <w:spacing w:before="120"/>
        <w:rPr>
          <w:rFonts w:ascii="Times New Roman" w:hAnsi="Times New Roman"/>
          <w:color w:val="auto"/>
        </w:rPr>
      </w:pPr>
      <w:r w:rsidRPr="003C321D">
        <w:rPr>
          <w:rFonts w:ascii="Times New Roman" w:hAnsi="Times New Roman"/>
          <w:color w:val="auto"/>
        </w:rPr>
        <w:t xml:space="preserve">VARIANTA NULOVÁ </w:t>
      </w:r>
    </w:p>
    <w:p w14:paraId="01E2D4F6" w14:textId="588B40F9" w:rsidR="00181D94" w:rsidRDefault="00FD01D3" w:rsidP="781E1B85">
      <w:pPr>
        <w:spacing w:after="120"/>
        <w:outlineLvl w:val="0"/>
        <w:rPr>
          <w:rFonts w:ascii="Times New Roman" w:hAnsi="Times New Roman"/>
          <w:sz w:val="24"/>
        </w:rPr>
      </w:pPr>
      <w:r w:rsidRPr="781E1B85">
        <w:rPr>
          <w:rFonts w:ascii="Times New Roman" w:hAnsi="Times New Roman"/>
          <w:sz w:val="24"/>
        </w:rPr>
        <w:t>V případě nulové varianty by nedošlo k žádné legislativní změně</w:t>
      </w:r>
      <w:r w:rsidR="00B9345E" w:rsidRPr="781E1B85">
        <w:rPr>
          <w:rFonts w:ascii="Times New Roman" w:hAnsi="Times New Roman"/>
          <w:sz w:val="24"/>
        </w:rPr>
        <w:t xml:space="preserve">, MŠMT by nadále akreditovalo </w:t>
      </w:r>
      <w:r w:rsidR="00B00F1E" w:rsidRPr="781E1B85">
        <w:rPr>
          <w:rFonts w:ascii="Times New Roman" w:hAnsi="Times New Roman"/>
          <w:sz w:val="24"/>
        </w:rPr>
        <w:t>všechny vzdělávací programy v</w:t>
      </w:r>
      <w:r w:rsidR="00181D94" w:rsidRPr="781E1B85">
        <w:rPr>
          <w:rFonts w:ascii="Times New Roman" w:hAnsi="Times New Roman"/>
          <w:sz w:val="24"/>
        </w:rPr>
        <w:t> </w:t>
      </w:r>
      <w:r w:rsidR="00B00F1E" w:rsidRPr="781E1B85">
        <w:rPr>
          <w:rFonts w:ascii="Times New Roman" w:hAnsi="Times New Roman"/>
          <w:sz w:val="24"/>
        </w:rPr>
        <w:t>sy</w:t>
      </w:r>
      <w:r w:rsidR="00181D94" w:rsidRPr="781E1B85">
        <w:rPr>
          <w:rFonts w:ascii="Times New Roman" w:hAnsi="Times New Roman"/>
          <w:sz w:val="24"/>
        </w:rPr>
        <w:t xml:space="preserve">stému dalšího vzdělávání pedagogických pracovníků. Množství těchto programů každoročně narůstá, přičemž vliv především krátkých kurzů </w:t>
      </w:r>
      <w:r w:rsidR="009C2B69" w:rsidRPr="781E1B85">
        <w:rPr>
          <w:rFonts w:ascii="Times New Roman" w:hAnsi="Times New Roman"/>
          <w:sz w:val="24"/>
        </w:rPr>
        <w:t>je naprosto minimální (viz kontrafaktuální evaluace podpory šablon pro další vzdělávání v rámci OP VVV:</w:t>
      </w:r>
      <w:r w:rsidR="009C2B69">
        <w:t xml:space="preserve"> </w:t>
      </w:r>
      <w:r w:rsidR="009C2B69" w:rsidRPr="781E1B85">
        <w:rPr>
          <w:rFonts w:ascii="Times New Roman" w:hAnsi="Times New Roman"/>
          <w:sz w:val="24"/>
        </w:rPr>
        <w:t xml:space="preserve">u skupiny škol, které realizovaly krátkodobé kurzy, nebyl pozorován buď žádný nebo dokonce negativní dopad na sledované proměnné, zatímco v případě škol, které realizovaly intenzivní kurzy, byly pozorovány pozitivní dopady na všechny sledované proměnné, viz </w:t>
      </w:r>
      <w:hyperlink r:id="rId12">
        <w:r w:rsidR="009C2B69" w:rsidRPr="781E1B85">
          <w:rPr>
            <w:rStyle w:val="Hypertextovodkaz"/>
            <w:rFonts w:ascii="Times New Roman" w:hAnsi="Times New Roman"/>
            <w:sz w:val="24"/>
          </w:rPr>
          <w:t>https://publications.jrc.ec.europa.eu/repository/handle/JRC125324</w:t>
        </w:r>
      </w:hyperlink>
      <w:r w:rsidR="009C2B69" w:rsidRPr="781E1B85">
        <w:rPr>
          <w:rFonts w:ascii="Times New Roman" w:hAnsi="Times New Roman"/>
          <w:sz w:val="24"/>
        </w:rPr>
        <w:t>.) MŠMT ročně akredituje více než deset tisíc kurzů, z nich valnou většinu právě kurzů krátkodobých. Přidaná hodnota akreditace MŠMT kvalitě akreditovaného vzdělávání je tak minimální.</w:t>
      </w:r>
    </w:p>
    <w:p w14:paraId="119D2EFF" w14:textId="3B411A81" w:rsidR="009C2B69" w:rsidRDefault="009C2B69" w:rsidP="00381CD9">
      <w:pPr>
        <w:spacing w:after="120"/>
        <w:outlineLvl w:val="0"/>
        <w:rPr>
          <w:rFonts w:ascii="Times New Roman" w:hAnsi="Times New Roman"/>
          <w:sz w:val="24"/>
        </w:rPr>
      </w:pPr>
    </w:p>
    <w:p w14:paraId="63D17EB7" w14:textId="0357C126" w:rsidR="003C321D" w:rsidRPr="003C321D" w:rsidRDefault="003C321D" w:rsidP="003C321D">
      <w:pPr>
        <w:pBdr>
          <w:bottom w:val="single" w:sz="4" w:space="1" w:color="auto"/>
        </w:pBdr>
        <w:spacing w:before="120"/>
        <w:rPr>
          <w:rFonts w:ascii="Times New Roman" w:hAnsi="Times New Roman"/>
          <w:color w:val="auto"/>
        </w:rPr>
      </w:pPr>
      <w:r w:rsidRPr="003C321D">
        <w:rPr>
          <w:rFonts w:ascii="Times New Roman" w:hAnsi="Times New Roman"/>
          <w:color w:val="auto"/>
        </w:rPr>
        <w:t>VARIANTA 1</w:t>
      </w:r>
    </w:p>
    <w:p w14:paraId="51C72CC6" w14:textId="77C174BF" w:rsidR="00764D5B" w:rsidRDefault="009C2B69" w:rsidP="00381CD9">
      <w:pPr>
        <w:spacing w:after="120"/>
        <w:outlineLvl w:val="0"/>
        <w:rPr>
          <w:rFonts w:ascii="Times New Roman" w:hAnsi="Times New Roman"/>
          <w:sz w:val="24"/>
        </w:rPr>
      </w:pPr>
      <w:r>
        <w:rPr>
          <w:rFonts w:ascii="Times New Roman" w:hAnsi="Times New Roman"/>
          <w:sz w:val="24"/>
        </w:rPr>
        <w:t xml:space="preserve">Ve variantě 1 bude MŠMT nadále akreditovat jen kvalifikační a specializační vzdělávací programy, které jsou pro další vzdělávání pedagogických pracovníků a jejich profesní růst nejpodstatnější. </w:t>
      </w:r>
      <w:r w:rsidR="00764D5B">
        <w:rPr>
          <w:rFonts w:ascii="Times New Roman" w:hAnsi="Times New Roman"/>
          <w:sz w:val="24"/>
        </w:rPr>
        <w:t xml:space="preserve">MŠMT tím získá prostor skutečně garantovat kvalitu těchto vzdělávacích programů, kterých jsou desítky až stovky ročně. MŠMT pro ně stanoví konkrétní standardy, včetně požadavků na jejich pravidelnou evaluaci, a bude se intenzivně zabývat kvalitou jejich realizace. </w:t>
      </w:r>
    </w:p>
    <w:p w14:paraId="46E059E1" w14:textId="3BAC982C" w:rsidR="00381CD9" w:rsidRDefault="0043168D" w:rsidP="001B11C1">
      <w:pPr>
        <w:spacing w:before="240" w:after="60"/>
        <w:outlineLvl w:val="0"/>
        <w:rPr>
          <w:rFonts w:ascii="Times New Roman" w:hAnsi="Times New Roman"/>
          <w:i/>
          <w:sz w:val="24"/>
          <w:u w:val="single"/>
        </w:rPr>
      </w:pPr>
      <w:r>
        <w:rPr>
          <w:rFonts w:ascii="Times New Roman" w:hAnsi="Times New Roman"/>
          <w:i/>
          <w:sz w:val="24"/>
          <w:u w:val="single"/>
        </w:rPr>
        <w:t xml:space="preserve">C) </w:t>
      </w:r>
      <w:r w:rsidR="00465C93">
        <w:rPr>
          <w:rFonts w:ascii="Times New Roman" w:hAnsi="Times New Roman"/>
          <w:i/>
          <w:sz w:val="24"/>
          <w:u w:val="single"/>
        </w:rPr>
        <w:t>K</w:t>
      </w:r>
      <w:r w:rsidR="00AF140F">
        <w:rPr>
          <w:rFonts w:ascii="Times New Roman" w:hAnsi="Times New Roman"/>
          <w:i/>
          <w:sz w:val="24"/>
          <w:u w:val="single"/>
        </w:rPr>
        <w:t> ukotvení provázejícího učitele</w:t>
      </w:r>
    </w:p>
    <w:p w14:paraId="6C65DB33" w14:textId="77777777" w:rsidR="003C321D" w:rsidRPr="003C321D" w:rsidRDefault="003C321D" w:rsidP="003C321D">
      <w:pPr>
        <w:pBdr>
          <w:bottom w:val="single" w:sz="4" w:space="1" w:color="auto"/>
        </w:pBdr>
        <w:spacing w:before="120"/>
        <w:rPr>
          <w:rFonts w:ascii="Times New Roman" w:hAnsi="Times New Roman"/>
          <w:color w:val="auto"/>
        </w:rPr>
      </w:pPr>
      <w:r w:rsidRPr="003C321D">
        <w:rPr>
          <w:rFonts w:ascii="Times New Roman" w:hAnsi="Times New Roman"/>
          <w:color w:val="auto"/>
        </w:rPr>
        <w:t xml:space="preserve">VARIANTA NULOVÁ </w:t>
      </w:r>
    </w:p>
    <w:p w14:paraId="1BCC32FA" w14:textId="43FEF1E8" w:rsidR="00E21135" w:rsidRPr="001B11C1" w:rsidRDefault="3DD09BAE" w:rsidP="28590562">
      <w:pPr>
        <w:spacing w:before="60" w:after="60"/>
        <w:outlineLvl w:val="0"/>
        <w:rPr>
          <w:rFonts w:ascii="Times New Roman" w:hAnsi="Times New Roman"/>
          <w:sz w:val="24"/>
        </w:rPr>
      </w:pPr>
      <w:r w:rsidRPr="28590562">
        <w:rPr>
          <w:rFonts w:ascii="Times New Roman" w:hAnsi="Times New Roman"/>
          <w:sz w:val="24"/>
        </w:rPr>
        <w:t>V případě nulové varianty b</w:t>
      </w:r>
      <w:r w:rsidR="2CD730A8" w:rsidRPr="28590562">
        <w:rPr>
          <w:rFonts w:ascii="Times New Roman" w:hAnsi="Times New Roman"/>
          <w:sz w:val="24"/>
        </w:rPr>
        <w:t xml:space="preserve">y nedošlo k žádné legislativní změně. Český systém praxí v rámci přípravy učitelů by tak i nadále zůstal mezi vyspělými zeměmi jako jediný s relativně nízkým objemem praxe bez prvků, které garantují její kvalitu. </w:t>
      </w:r>
      <w:r w:rsidR="7356708F" w:rsidRPr="28590562">
        <w:rPr>
          <w:rFonts w:ascii="Times New Roman" w:hAnsi="Times New Roman"/>
          <w:sz w:val="24"/>
        </w:rPr>
        <w:t xml:space="preserve">I nadále by tedy </w:t>
      </w:r>
      <w:r w:rsidR="7FE0E739" w:rsidRPr="28590562">
        <w:rPr>
          <w:rFonts w:ascii="Times New Roman" w:hAnsi="Times New Roman"/>
          <w:sz w:val="24"/>
        </w:rPr>
        <w:t>podpora studentů pedagogických oborů byla roztříštěná</w:t>
      </w:r>
      <w:r w:rsidR="55D53464" w:rsidRPr="28590562">
        <w:rPr>
          <w:rFonts w:ascii="Times New Roman" w:hAnsi="Times New Roman"/>
          <w:sz w:val="24"/>
        </w:rPr>
        <w:t xml:space="preserve"> a záviselo by vždy na dohodě mezi školami</w:t>
      </w:r>
      <w:r w:rsidR="4BB5B4C8" w:rsidRPr="28590562">
        <w:rPr>
          <w:rFonts w:ascii="Times New Roman" w:hAnsi="Times New Roman"/>
          <w:sz w:val="24"/>
        </w:rPr>
        <w:t xml:space="preserve">, jakým způsobem žáka nebo studenta pedagogického oboru v jeho praxi podpoří a koho mu přidělí jako </w:t>
      </w:r>
      <w:r w:rsidR="1ECF4CD6" w:rsidRPr="28590562">
        <w:rPr>
          <w:rFonts w:ascii="Times New Roman" w:hAnsi="Times New Roman"/>
          <w:sz w:val="24"/>
        </w:rPr>
        <w:t>provázejícího učitele</w:t>
      </w:r>
      <w:r w:rsidR="78592F55" w:rsidRPr="28590562">
        <w:rPr>
          <w:rFonts w:ascii="Times New Roman" w:hAnsi="Times New Roman"/>
          <w:sz w:val="24"/>
        </w:rPr>
        <w:t xml:space="preserve"> bez ohledu na jeho kompetence, zkušenosti nebo kvalifikaci praxi vést. </w:t>
      </w:r>
    </w:p>
    <w:p w14:paraId="1A97257F" w14:textId="3F028258" w:rsidR="003C321D" w:rsidRPr="003C321D" w:rsidRDefault="003C321D" w:rsidP="003C321D">
      <w:pPr>
        <w:pBdr>
          <w:bottom w:val="single" w:sz="4" w:space="1" w:color="auto"/>
        </w:pBdr>
        <w:spacing w:before="120"/>
        <w:rPr>
          <w:rFonts w:ascii="Times New Roman" w:hAnsi="Times New Roman"/>
          <w:color w:val="auto"/>
        </w:rPr>
      </w:pPr>
      <w:r>
        <w:rPr>
          <w:rFonts w:ascii="Times New Roman" w:hAnsi="Times New Roman"/>
          <w:color w:val="auto"/>
        </w:rPr>
        <w:t>VARIANTA 1</w:t>
      </w:r>
    </w:p>
    <w:p w14:paraId="40FF52F7" w14:textId="1BE3498D" w:rsidR="00E57160" w:rsidRDefault="2CD730A8" w:rsidP="28590562">
      <w:pPr>
        <w:spacing w:before="240" w:after="60"/>
        <w:outlineLvl w:val="0"/>
        <w:rPr>
          <w:rFonts w:ascii="Times New Roman" w:hAnsi="Times New Roman"/>
          <w:sz w:val="24"/>
        </w:rPr>
      </w:pPr>
      <w:r w:rsidRPr="28590562">
        <w:rPr>
          <w:rFonts w:ascii="Times New Roman" w:hAnsi="Times New Roman"/>
          <w:sz w:val="24"/>
        </w:rPr>
        <w:t>Varianta 1 počítá se zakotvením pozice provázejícího učitele v</w:t>
      </w:r>
      <w:r w:rsidR="6345FB0A" w:rsidRPr="28590562">
        <w:rPr>
          <w:rFonts w:ascii="Times New Roman" w:hAnsi="Times New Roman"/>
          <w:sz w:val="24"/>
        </w:rPr>
        <w:t> </w:t>
      </w:r>
      <w:r w:rsidRPr="28590562">
        <w:rPr>
          <w:rFonts w:ascii="Times New Roman" w:hAnsi="Times New Roman"/>
          <w:sz w:val="24"/>
        </w:rPr>
        <w:t>zákoně</w:t>
      </w:r>
      <w:r w:rsidR="6345FB0A" w:rsidRPr="28590562">
        <w:rPr>
          <w:rFonts w:ascii="Times New Roman" w:hAnsi="Times New Roman"/>
          <w:sz w:val="24"/>
        </w:rPr>
        <w:t xml:space="preserve"> a stanovením předpokladů pro to, aby se osoba mohla provázejícím učitelem stát. Současně se do budoucna počítá s tím, že dojde i k úpravě dalších právních předp</w:t>
      </w:r>
      <w:r w:rsidR="68155123" w:rsidRPr="28590562">
        <w:rPr>
          <w:rFonts w:ascii="Times New Roman" w:hAnsi="Times New Roman"/>
          <w:sz w:val="24"/>
        </w:rPr>
        <w:t xml:space="preserve">isů (zejména školského zákona), kde budou stanovena </w:t>
      </w:r>
      <w:r w:rsidRPr="28590562">
        <w:rPr>
          <w:rFonts w:ascii="Times New Roman" w:hAnsi="Times New Roman"/>
          <w:sz w:val="24"/>
        </w:rPr>
        <w:t>pravidla pro adekvátní financování činnosti</w:t>
      </w:r>
      <w:r w:rsidR="7E708428" w:rsidRPr="28590562">
        <w:rPr>
          <w:rFonts w:ascii="Times New Roman" w:hAnsi="Times New Roman"/>
          <w:sz w:val="24"/>
        </w:rPr>
        <w:t xml:space="preserve"> provázejících učitelů</w:t>
      </w:r>
      <w:r w:rsidRPr="28590562">
        <w:rPr>
          <w:rFonts w:ascii="Times New Roman" w:hAnsi="Times New Roman"/>
          <w:sz w:val="24"/>
        </w:rPr>
        <w:t xml:space="preserve"> (tedy především reflexe praxe) a budou dále stanoveny podmínky pro vzdělávání provázejících učitelů a jejich podporu a propojení s vzdělavateli učitelů</w:t>
      </w:r>
      <w:r w:rsidR="4E876C01" w:rsidRPr="28590562">
        <w:rPr>
          <w:rFonts w:ascii="Times New Roman" w:hAnsi="Times New Roman"/>
          <w:sz w:val="24"/>
        </w:rPr>
        <w:t xml:space="preserve"> na straně institucí, které přípravu učitelů zajišťují</w:t>
      </w:r>
      <w:r w:rsidRPr="28590562">
        <w:rPr>
          <w:rFonts w:ascii="Times New Roman" w:hAnsi="Times New Roman"/>
          <w:sz w:val="24"/>
        </w:rPr>
        <w:t>. T</w:t>
      </w:r>
      <w:r w:rsidR="4E876C01" w:rsidRPr="28590562">
        <w:rPr>
          <w:rFonts w:ascii="Times New Roman" w:hAnsi="Times New Roman"/>
          <w:sz w:val="24"/>
        </w:rPr>
        <w:t>ak</w:t>
      </w:r>
      <w:r w:rsidRPr="28590562">
        <w:rPr>
          <w:rFonts w:ascii="Times New Roman" w:hAnsi="Times New Roman"/>
          <w:sz w:val="24"/>
        </w:rPr>
        <w:t xml:space="preserve"> bude zajištěna kvalita činnosti provázejících učitelů a tím </w:t>
      </w:r>
      <w:r w:rsidR="4E876C01" w:rsidRPr="28590562">
        <w:rPr>
          <w:rFonts w:ascii="Times New Roman" w:hAnsi="Times New Roman"/>
          <w:sz w:val="24"/>
        </w:rPr>
        <w:t xml:space="preserve">i </w:t>
      </w:r>
      <w:r w:rsidRPr="28590562">
        <w:rPr>
          <w:rFonts w:ascii="Times New Roman" w:hAnsi="Times New Roman"/>
          <w:sz w:val="24"/>
        </w:rPr>
        <w:t>kvalita praxí v rámci přípravy učitelů.</w:t>
      </w:r>
      <w:r w:rsidR="4E876C01" w:rsidRPr="28590562">
        <w:rPr>
          <w:rFonts w:ascii="Times New Roman" w:hAnsi="Times New Roman"/>
          <w:sz w:val="24"/>
        </w:rPr>
        <w:t xml:space="preserve"> Český systém bude svou stavbou odpovídat systémům, které fungují ve skandinávských zemích nebo v Rakousku.</w:t>
      </w:r>
      <w:r w:rsidR="090DEF60" w:rsidRPr="28590562">
        <w:rPr>
          <w:rFonts w:ascii="Times New Roman" w:hAnsi="Times New Roman"/>
          <w:sz w:val="24"/>
        </w:rPr>
        <w:t xml:space="preserve"> Základním předpokladem pro tento navazující systém je však ukotvení pozice provázejícího učitele v zákoně o pedagogických pracovnících.</w:t>
      </w:r>
    </w:p>
    <w:p w14:paraId="30B1A9AA" w14:textId="05476D74" w:rsidR="00E57160" w:rsidRPr="00347E11" w:rsidRDefault="0043168D" w:rsidP="00347E11">
      <w:pPr>
        <w:spacing w:before="240" w:after="120"/>
        <w:outlineLvl w:val="0"/>
        <w:rPr>
          <w:rFonts w:ascii="Times New Roman" w:hAnsi="Times New Roman"/>
          <w:i/>
          <w:sz w:val="24"/>
          <w:u w:val="single"/>
        </w:rPr>
      </w:pPr>
      <w:r>
        <w:rPr>
          <w:rFonts w:ascii="Times New Roman" w:hAnsi="Times New Roman"/>
          <w:i/>
          <w:sz w:val="24"/>
          <w:u w:val="single"/>
        </w:rPr>
        <w:t xml:space="preserve">D) </w:t>
      </w:r>
      <w:r w:rsidR="00AF140F">
        <w:rPr>
          <w:rFonts w:ascii="Times New Roman" w:hAnsi="Times New Roman"/>
          <w:i/>
          <w:sz w:val="24"/>
          <w:u w:val="single"/>
        </w:rPr>
        <w:t>Adaptační období a uvádějící učitel</w:t>
      </w:r>
    </w:p>
    <w:p w14:paraId="5E4F399E" w14:textId="77777777" w:rsidR="003C321D" w:rsidRPr="00C946BC" w:rsidRDefault="003C321D" w:rsidP="003C321D">
      <w:pPr>
        <w:pBdr>
          <w:bottom w:val="single" w:sz="4" w:space="1" w:color="auto"/>
        </w:pBdr>
        <w:spacing w:before="120"/>
        <w:rPr>
          <w:rFonts w:ascii="Times New Roman" w:hAnsi="Times New Roman"/>
          <w:color w:val="auto"/>
        </w:rPr>
      </w:pPr>
      <w:r w:rsidRPr="00C946BC">
        <w:rPr>
          <w:rFonts w:ascii="Times New Roman" w:hAnsi="Times New Roman"/>
          <w:color w:val="auto"/>
        </w:rPr>
        <w:t xml:space="preserve">VARIANTA NULOVÁ </w:t>
      </w:r>
    </w:p>
    <w:p w14:paraId="146B1ABD" w14:textId="3889D717" w:rsidR="009A53AC" w:rsidRPr="00C946BC" w:rsidRDefault="6381663C" w:rsidP="28590562">
      <w:pPr>
        <w:rPr>
          <w:rFonts w:ascii="Times New Roman" w:hAnsi="Times New Roman"/>
          <w:sz w:val="24"/>
        </w:rPr>
      </w:pPr>
      <w:r w:rsidRPr="28590562">
        <w:rPr>
          <w:rFonts w:ascii="Times New Roman" w:hAnsi="Times New Roman"/>
          <w:sz w:val="24"/>
        </w:rPr>
        <w:t>V</w:t>
      </w:r>
      <w:r w:rsidR="4E876C01" w:rsidRPr="28590562">
        <w:rPr>
          <w:rFonts w:ascii="Times New Roman" w:hAnsi="Times New Roman"/>
          <w:sz w:val="24"/>
        </w:rPr>
        <w:t> případě nulové varianty by nedošlo k ukotvení adaptačního období začínajících učitelů</w:t>
      </w:r>
      <w:r w:rsidR="62E393D6" w:rsidRPr="28590562">
        <w:rPr>
          <w:rFonts w:ascii="Times New Roman" w:hAnsi="Times New Roman"/>
          <w:sz w:val="24"/>
        </w:rPr>
        <w:t>.</w:t>
      </w:r>
      <w:r w:rsidR="4E876C01" w:rsidRPr="28590562">
        <w:rPr>
          <w:rFonts w:ascii="Times New Roman" w:hAnsi="Times New Roman"/>
          <w:sz w:val="24"/>
        </w:rPr>
        <w:t xml:space="preserve"> Podobně jako dnes by tak i nadále velká část škol nějakou podporu v rámci adaptačního období svým začínajícím učitelům poskytovala podobně jako dnes, tedy v</w:t>
      </w:r>
      <w:r w:rsidR="042D632E" w:rsidRPr="28590562">
        <w:rPr>
          <w:rFonts w:ascii="Times New Roman" w:hAnsi="Times New Roman"/>
          <w:sz w:val="24"/>
        </w:rPr>
        <w:t> </w:t>
      </w:r>
      <w:r w:rsidR="4E876C01" w:rsidRPr="28590562">
        <w:rPr>
          <w:rFonts w:ascii="Times New Roman" w:hAnsi="Times New Roman"/>
          <w:sz w:val="24"/>
        </w:rPr>
        <w:t>míře</w:t>
      </w:r>
      <w:r w:rsidR="042D632E" w:rsidRPr="28590562">
        <w:rPr>
          <w:rFonts w:ascii="Times New Roman" w:hAnsi="Times New Roman"/>
          <w:sz w:val="24"/>
        </w:rPr>
        <w:t>,</w:t>
      </w:r>
      <w:r w:rsidR="4E876C01" w:rsidRPr="28590562">
        <w:rPr>
          <w:rFonts w:ascii="Times New Roman" w:hAnsi="Times New Roman"/>
          <w:sz w:val="24"/>
        </w:rPr>
        <w:t xml:space="preserve"> která je ve srovnání s vyspělými evropskými vzdělávacími systémy</w:t>
      </w:r>
      <w:r w:rsidR="042D632E" w:rsidRPr="28590562">
        <w:rPr>
          <w:rFonts w:ascii="Times New Roman" w:hAnsi="Times New Roman"/>
          <w:sz w:val="24"/>
        </w:rPr>
        <w:t>,</w:t>
      </w:r>
      <w:r w:rsidR="4E876C01" w:rsidRPr="28590562">
        <w:rPr>
          <w:rFonts w:ascii="Times New Roman" w:hAnsi="Times New Roman"/>
          <w:sz w:val="24"/>
        </w:rPr>
        <w:t xml:space="preserve"> relativně méně intenzivní (viz výsledky mezinárodního šetření TALIS 2013 k přístupu začínajících učitelů na formálních zaškolovacích programech). Bez zakotvení adaptačního období v zákoně o pedagogických pracovnících nebude mít MŠMT možnost školy finančně podpořit v jejich práci se začínajícími učiteli.</w:t>
      </w:r>
    </w:p>
    <w:p w14:paraId="71C5AB10" w14:textId="11E83472" w:rsidR="003C321D" w:rsidRPr="00C946BC" w:rsidRDefault="003C321D" w:rsidP="003C321D">
      <w:pPr>
        <w:pBdr>
          <w:bottom w:val="single" w:sz="4" w:space="1" w:color="auto"/>
        </w:pBdr>
        <w:spacing w:before="120"/>
        <w:rPr>
          <w:rFonts w:ascii="Times New Roman" w:hAnsi="Times New Roman"/>
          <w:color w:val="auto"/>
        </w:rPr>
      </w:pPr>
      <w:r w:rsidRPr="00C946BC">
        <w:rPr>
          <w:rFonts w:ascii="Times New Roman" w:hAnsi="Times New Roman"/>
          <w:color w:val="auto"/>
        </w:rPr>
        <w:t>VARIANTA 1</w:t>
      </w:r>
    </w:p>
    <w:p w14:paraId="28D02ABD" w14:textId="7BB49EF1" w:rsidR="003C321D" w:rsidRDefault="00E13CC5" w:rsidP="001B11C1">
      <w:pPr>
        <w:rPr>
          <w:rFonts w:ascii="Times New Roman" w:hAnsi="Times New Roman"/>
          <w:iCs/>
          <w:sz w:val="24"/>
        </w:rPr>
      </w:pPr>
      <w:r>
        <w:rPr>
          <w:rFonts w:ascii="Times New Roman" w:hAnsi="Times New Roman"/>
          <w:iCs/>
          <w:sz w:val="24"/>
        </w:rPr>
        <w:t>Zakotvení adaptačního období a pozice uvádějícího učitele v zákoně umožní jednak profilovat se zkušeným učitelům v rámci svého profesního rozvoje v rámci státem uznávané pozice uvádějícího učitele. V návaznosti na zakotvení institutu v zákoně o pedagogických pracovnících MŠMT finančně podpoří uvádějící učitele a školy v péči o začínající učitele.</w:t>
      </w:r>
    </w:p>
    <w:p w14:paraId="284EA4B6" w14:textId="77777777" w:rsidR="00E13CC5" w:rsidRDefault="00E13CC5" w:rsidP="00E13CC5">
      <w:pPr>
        <w:spacing w:before="240" w:after="120"/>
        <w:outlineLvl w:val="0"/>
        <w:rPr>
          <w:rFonts w:ascii="Times New Roman" w:hAnsi="Times New Roman"/>
          <w:i/>
          <w:sz w:val="24"/>
          <w:u w:val="single"/>
        </w:rPr>
      </w:pPr>
      <w:r w:rsidRPr="00AD71AD">
        <w:rPr>
          <w:rFonts w:ascii="Times New Roman" w:hAnsi="Times New Roman"/>
          <w:i/>
          <w:sz w:val="24"/>
          <w:u w:val="single"/>
        </w:rPr>
        <w:t xml:space="preserve">E) </w:t>
      </w:r>
      <w:r>
        <w:rPr>
          <w:rFonts w:ascii="Times New Roman" w:hAnsi="Times New Roman"/>
          <w:i/>
          <w:sz w:val="24"/>
          <w:u w:val="single"/>
        </w:rPr>
        <w:t>Školský logoped</w:t>
      </w:r>
    </w:p>
    <w:p w14:paraId="45B6905F" w14:textId="77777777" w:rsidR="00E13CC5" w:rsidRPr="00C946BC" w:rsidRDefault="00E13CC5" w:rsidP="00E13CC5">
      <w:pPr>
        <w:pBdr>
          <w:bottom w:val="single" w:sz="4" w:space="1" w:color="auto"/>
        </w:pBdr>
        <w:spacing w:before="120"/>
        <w:rPr>
          <w:rFonts w:ascii="Times New Roman" w:hAnsi="Times New Roman"/>
          <w:color w:val="auto"/>
        </w:rPr>
      </w:pPr>
      <w:r w:rsidRPr="00C946BC">
        <w:rPr>
          <w:rFonts w:ascii="Times New Roman" w:hAnsi="Times New Roman"/>
          <w:color w:val="auto"/>
        </w:rPr>
        <w:t xml:space="preserve">VARIANTA NULOVÁ </w:t>
      </w:r>
    </w:p>
    <w:p w14:paraId="07CD6C33" w14:textId="5E57C4E5" w:rsidR="00E13CC5" w:rsidRDefault="00E13CC5" w:rsidP="781E1B85">
      <w:pPr>
        <w:rPr>
          <w:rFonts w:ascii="Times New Roman" w:hAnsi="Times New Roman"/>
          <w:sz w:val="24"/>
        </w:rPr>
      </w:pPr>
      <w:r w:rsidRPr="781E1B85">
        <w:rPr>
          <w:rFonts w:ascii="Times New Roman" w:hAnsi="Times New Roman"/>
          <w:sz w:val="24"/>
        </w:rPr>
        <w:t>V případě nulové varianty by nedošlo k zařazení školského logopeda mezi pedagogické pracovníky a výkon logopedie ve školství by byl nadále pouze specializovanou činností speciálního pedagoga</w:t>
      </w:r>
    </w:p>
    <w:p w14:paraId="2C535C2C" w14:textId="77777777" w:rsidR="00E13CC5" w:rsidRPr="00C946BC" w:rsidRDefault="00E13CC5" w:rsidP="00E13CC5">
      <w:pPr>
        <w:rPr>
          <w:rFonts w:ascii="Times New Roman" w:hAnsi="Times New Roman"/>
          <w:iCs/>
          <w:sz w:val="24"/>
        </w:rPr>
      </w:pPr>
    </w:p>
    <w:p w14:paraId="6EBC9247" w14:textId="77777777" w:rsidR="00E13CC5" w:rsidRPr="00C946BC" w:rsidRDefault="00E13CC5" w:rsidP="00E13CC5">
      <w:pPr>
        <w:pBdr>
          <w:bottom w:val="single" w:sz="4" w:space="1" w:color="auto"/>
        </w:pBdr>
        <w:spacing w:before="120"/>
        <w:rPr>
          <w:rFonts w:ascii="Times New Roman" w:hAnsi="Times New Roman"/>
          <w:color w:val="auto"/>
        </w:rPr>
      </w:pPr>
      <w:r w:rsidRPr="00C946BC">
        <w:rPr>
          <w:rFonts w:ascii="Times New Roman" w:hAnsi="Times New Roman"/>
          <w:color w:val="auto"/>
        </w:rPr>
        <w:t>VARIANTA 1</w:t>
      </w:r>
    </w:p>
    <w:p w14:paraId="0CB3CD76" w14:textId="77777777" w:rsidR="00E13CC5" w:rsidRDefault="00E13CC5" w:rsidP="00E13CC5">
      <w:pPr>
        <w:spacing w:before="240"/>
        <w:rPr>
          <w:rFonts w:ascii="Times New Roman" w:hAnsi="Times New Roman"/>
          <w:iCs/>
          <w:sz w:val="24"/>
        </w:rPr>
      </w:pPr>
      <w:r>
        <w:rPr>
          <w:rFonts w:ascii="Times New Roman" w:hAnsi="Times New Roman"/>
          <w:iCs/>
          <w:sz w:val="24"/>
        </w:rPr>
        <w:t xml:space="preserve">Ve variantě 1 </w:t>
      </w:r>
      <w:r w:rsidRPr="00347E11">
        <w:rPr>
          <w:rFonts w:ascii="Times New Roman" w:hAnsi="Times New Roman"/>
          <w:iCs/>
          <w:sz w:val="24"/>
        </w:rPr>
        <w:t xml:space="preserve">dojde k zakotvení současné specializované činnosti na úrovni samostatné pedagogické profese, včetně stanovení požadavku na příslušné kvalifikační studium. Návazně dojde k úpravě vyhlášky č. 317/2005 Sb. a systematickému vynětí příslušného studia z § 9 vyhlášky a jeho zakotvení na úrovni studia kvalifikačního. Absolventi dosavadního studia k výkonu specializované činnosti speciálního pedagoga v oblasti školské logopedie za předpokladu splnění požadavku dalších vstupních podmínek § 18a získají odbornou kvalifikaci školského logopeda.  </w:t>
      </w:r>
    </w:p>
    <w:p w14:paraId="11412ACA" w14:textId="77777777" w:rsidR="00E13CC5" w:rsidRDefault="00E13CC5" w:rsidP="00E13CC5">
      <w:pPr>
        <w:spacing w:before="240" w:after="120"/>
        <w:outlineLvl w:val="0"/>
        <w:rPr>
          <w:rFonts w:ascii="Times New Roman" w:hAnsi="Times New Roman"/>
          <w:i/>
          <w:sz w:val="24"/>
          <w:u w:val="single"/>
        </w:rPr>
      </w:pPr>
      <w:r>
        <w:rPr>
          <w:rFonts w:ascii="Times New Roman" w:hAnsi="Times New Roman"/>
          <w:i/>
          <w:sz w:val="24"/>
          <w:u w:val="single"/>
        </w:rPr>
        <w:t>F) K fixaci platů pedagogických pracovníků koeficientem k průměrné mzdě v národním hospodářství</w:t>
      </w:r>
    </w:p>
    <w:p w14:paraId="0C135204" w14:textId="74BC319B" w:rsidR="00E13CC5" w:rsidRPr="00401AF2" w:rsidRDefault="62C1C8E8" w:rsidP="28590562">
      <w:pPr>
        <w:pBdr>
          <w:bottom w:val="single" w:sz="4" w:space="1" w:color="auto"/>
        </w:pBdr>
        <w:spacing w:before="120"/>
        <w:rPr>
          <w:rFonts w:ascii="Times New Roman" w:hAnsi="Times New Roman"/>
          <w:sz w:val="24"/>
        </w:rPr>
      </w:pPr>
      <w:r w:rsidRPr="28590562">
        <w:rPr>
          <w:rFonts w:ascii="Times New Roman" w:hAnsi="Times New Roman"/>
          <w:sz w:val="24"/>
        </w:rPr>
        <w:t xml:space="preserve">Plat pedagogických pracovníků v regionálním školství bude dlouhodobě dosahovat v průměru 130 % průměrné mzdy v ČR. </w:t>
      </w:r>
    </w:p>
    <w:p w14:paraId="6DDE7774" w14:textId="77777777" w:rsidR="00E13CC5" w:rsidRPr="00C946BC" w:rsidRDefault="00E13CC5" w:rsidP="00E13CC5">
      <w:pPr>
        <w:pBdr>
          <w:bottom w:val="single" w:sz="4" w:space="1" w:color="auto"/>
        </w:pBdr>
        <w:spacing w:before="120"/>
        <w:rPr>
          <w:rFonts w:ascii="Times New Roman" w:hAnsi="Times New Roman"/>
          <w:color w:val="auto"/>
        </w:rPr>
      </w:pPr>
      <w:r w:rsidRPr="00C946BC">
        <w:rPr>
          <w:rFonts w:ascii="Times New Roman" w:hAnsi="Times New Roman"/>
          <w:color w:val="auto"/>
        </w:rPr>
        <w:t xml:space="preserve">VARIANTA NULOVÁ </w:t>
      </w:r>
    </w:p>
    <w:p w14:paraId="0A999ED8" w14:textId="3A28B249" w:rsidR="00E13CC5" w:rsidRDefault="62C1C8E8" w:rsidP="28590562">
      <w:pPr>
        <w:rPr>
          <w:rFonts w:ascii="Times New Roman" w:hAnsi="Times New Roman"/>
          <w:sz w:val="24"/>
        </w:rPr>
      </w:pPr>
      <w:r w:rsidRPr="28590562">
        <w:rPr>
          <w:rFonts w:ascii="Times New Roman" w:hAnsi="Times New Roman"/>
          <w:sz w:val="24"/>
        </w:rPr>
        <w:t>V případě nulové varianty by nedošlo k úpravě zákona. Výše platů pedagogických pracovníků by tak stejně jako dosud byla předmětem každoročního jednání o rozpočtu. Pedagogičtí pracovníci a zájemci o profesi by však neměli jasnou garanci úrovně platů v jiném než ročním horizontu.</w:t>
      </w:r>
    </w:p>
    <w:p w14:paraId="4BC634A7" w14:textId="77777777" w:rsidR="00E13CC5" w:rsidRPr="00C946BC" w:rsidRDefault="00E13CC5" w:rsidP="00E13CC5">
      <w:pPr>
        <w:pBdr>
          <w:bottom w:val="single" w:sz="4" w:space="1" w:color="auto"/>
        </w:pBdr>
        <w:spacing w:before="120"/>
        <w:rPr>
          <w:rFonts w:ascii="Times New Roman" w:hAnsi="Times New Roman"/>
          <w:color w:val="auto"/>
        </w:rPr>
      </w:pPr>
      <w:r w:rsidRPr="00C946BC">
        <w:rPr>
          <w:rFonts w:ascii="Times New Roman" w:hAnsi="Times New Roman"/>
          <w:color w:val="auto"/>
        </w:rPr>
        <w:t>VARIANTA 1</w:t>
      </w:r>
    </w:p>
    <w:p w14:paraId="711AEC76" w14:textId="031518CE" w:rsidR="00E13CC5" w:rsidRDefault="62C1C8E8" w:rsidP="28590562">
      <w:pPr>
        <w:pBdr>
          <w:bottom w:val="single" w:sz="4" w:space="1" w:color="auto"/>
        </w:pBdr>
        <w:spacing w:before="120"/>
        <w:rPr>
          <w:rFonts w:ascii="Times New Roman" w:hAnsi="Times New Roman"/>
          <w:sz w:val="24"/>
        </w:rPr>
      </w:pPr>
      <w:r w:rsidRPr="28590562">
        <w:rPr>
          <w:rFonts w:ascii="Times New Roman" w:hAnsi="Times New Roman"/>
          <w:sz w:val="24"/>
        </w:rPr>
        <w:t>Ve variantě 1 dojde k navázaní rozpočtovaných průměrných platů pedagogických pracovníků k</w:t>
      </w:r>
      <w:r w:rsidR="67B32EE7" w:rsidRPr="28590562">
        <w:rPr>
          <w:rFonts w:ascii="Times New Roman" w:hAnsi="Times New Roman"/>
          <w:sz w:val="24"/>
        </w:rPr>
        <w:t> </w:t>
      </w:r>
      <w:r w:rsidRPr="28590562">
        <w:rPr>
          <w:rFonts w:ascii="Times New Roman" w:hAnsi="Times New Roman"/>
          <w:sz w:val="24"/>
        </w:rPr>
        <w:t>průměrn</w:t>
      </w:r>
      <w:r w:rsidR="67B32EE7" w:rsidRPr="28590562">
        <w:rPr>
          <w:rFonts w:ascii="Times New Roman" w:hAnsi="Times New Roman"/>
          <w:sz w:val="24"/>
        </w:rPr>
        <w:t xml:space="preserve">é mzdě v ČR. Pedagogičtí pracovníci a zájemci o profesi tak budou mít zákonnou garanci úrovně platů. </w:t>
      </w:r>
    </w:p>
    <w:p w14:paraId="39532A9B" w14:textId="6FEC1CF9" w:rsidR="00A1324C" w:rsidRDefault="00A1324C" w:rsidP="00A26C32">
      <w:pPr>
        <w:spacing w:after="120"/>
        <w:outlineLvl w:val="0"/>
        <w:rPr>
          <w:rFonts w:ascii="Times New Roman" w:hAnsi="Times New Roman"/>
          <w:b/>
          <w:sz w:val="24"/>
        </w:rPr>
      </w:pPr>
    </w:p>
    <w:p w14:paraId="2D3BACF4" w14:textId="77777777" w:rsidR="006207C5" w:rsidRDefault="006207C5" w:rsidP="00A26C32">
      <w:pPr>
        <w:spacing w:after="120"/>
        <w:outlineLvl w:val="0"/>
        <w:rPr>
          <w:rFonts w:ascii="Times New Roman" w:hAnsi="Times New Roman"/>
          <w:b/>
          <w:sz w:val="24"/>
        </w:rPr>
      </w:pPr>
      <w:r w:rsidRPr="007D6A8C">
        <w:rPr>
          <w:rFonts w:ascii="Times New Roman" w:hAnsi="Times New Roman"/>
          <w:b/>
          <w:sz w:val="24"/>
        </w:rPr>
        <w:t>3. Vyhodnocení nákladů a přínosů</w:t>
      </w:r>
    </w:p>
    <w:p w14:paraId="21734E8B" w14:textId="4302B466" w:rsidR="00CC44BF" w:rsidRPr="00CC44BF" w:rsidRDefault="28590562" w:rsidP="28590562">
      <w:pPr>
        <w:rPr>
          <w:rFonts w:ascii="Times New Roman" w:hAnsi="Times New Roman"/>
          <w:color w:val="000000" w:themeColor="text1"/>
          <w:sz w:val="24"/>
        </w:rPr>
      </w:pPr>
      <w:r w:rsidRPr="28590562">
        <w:rPr>
          <w:rFonts w:ascii="Times New Roman" w:hAnsi="Times New Roman"/>
          <w:color w:val="000000" w:themeColor="text1"/>
          <w:sz w:val="24"/>
        </w:rPr>
        <w:t>Náklady na dosažení cílového stavu, kdy průměrný plat pedagogického pracovníka bude 130 % průměrné mzdy v ČR, jsou závislé na počtu pedagogických pracovníků odměňovaných platem a výši průměrné mzdy v ČR. Podle makroekonomické predikce Ministerstva financí z ledna roku 2022, dosáhne průměrná mzda v ČR v roce 2022 výše 37 728 Kč. Průměrný rozpočtovaný měsíční plat pedagogických pracovníků v RgŠ ÚSC bude v roce 2022 zvýšen oproti roku 2021 o 2 %, a bude pravděpodobně činit 45 406 Kč, tj. cca 115 % predikované průměrné mzdy v ČR. Pro dosažení 130 % průměrné mzdy v ČR by bylo nutno zvýšit průměrný rozpočtovaný měsíční plat pedagogických pracovníků v roce 2022 na 51 458 Kč, tj. o 6 051 Kč. Při počtu cca 185 tis. pedagogických pracovníků, kteří ve školním roce 2021/2022 v RgŠ ÚSC působí, by náklady na dosažení tohoto stavu činily v roce 2022 cca 18 mld. Kč (z toho prostředky na platy cca 13,5 mld. Kč).</w:t>
      </w:r>
    </w:p>
    <w:p w14:paraId="10F51B95" w14:textId="6A595914" w:rsidR="00CC44BF" w:rsidRPr="00CC44BF" w:rsidRDefault="28590562" w:rsidP="28590562">
      <w:pPr>
        <w:spacing w:before="120"/>
        <w:rPr>
          <w:rFonts w:ascii="Times New Roman" w:hAnsi="Times New Roman"/>
          <w:color w:val="000000" w:themeColor="text1"/>
          <w:sz w:val="24"/>
        </w:rPr>
      </w:pPr>
      <w:r w:rsidRPr="28590562">
        <w:rPr>
          <w:rFonts w:ascii="Times New Roman" w:hAnsi="Times New Roman"/>
          <w:color w:val="000000" w:themeColor="text1"/>
          <w:sz w:val="24"/>
        </w:rPr>
        <w:t>Pro dosažení cílového stavu v roce 2024 (jak navrhováno) je nutno v roce 2024 podle stávající predikce vývoje mezd v ČR zajistit průměrný plat pedagogického pracovníka v RgŠ ÚSC ve výši 55 575 Kč/měsíc, t.j. průměrný plat o 10 168 Kč/měsíc vyšší, než je plat rozpočtovaný v roce 2022. V průběhu let 2023 a 2024 by se tak výdaje státního rozpočtu vyčleněné pro stávající (školní rok 2021/2022) počet pedagogických pracovníků v RgŠ ÚSC musely zvýšit o cca 30,5 mld. Kč, z toho prostředky na platy o cca 22,5 mld. Kč. Tento finanční odhad dopadu zahrnuje pouze přímý dopad fixace průměrného platu pedagogického pracovníka v návrhu § 161c školského zákona, tzn. fixace průměrných platů pedagogických pracovníků působících v RgŠ ÚSC ve školním roce 2021/2022. Přeneseně se však zvýšení platů pedagogických pracovníků působících v RgŠ ÚSC bude muset (ať již hned v roce 2024 nebo v následujících letech) promítnout i do odměňování pedagogických pracovníků působících v ostatních segmentech regionálního školství (státní, soukromý a církevní sektor).</w:t>
      </w:r>
    </w:p>
    <w:p w14:paraId="11DEEB9F" w14:textId="537D7E59" w:rsidR="00CC44BF" w:rsidRPr="00CC44BF" w:rsidRDefault="28590562" w:rsidP="28590562">
      <w:pPr>
        <w:spacing w:before="120"/>
        <w:rPr>
          <w:rFonts w:ascii="Times New Roman" w:hAnsi="Times New Roman"/>
          <w:color w:val="000000" w:themeColor="text1"/>
          <w:sz w:val="24"/>
        </w:rPr>
      </w:pPr>
      <w:r w:rsidRPr="28590562">
        <w:rPr>
          <w:rFonts w:ascii="Times New Roman" w:hAnsi="Times New Roman"/>
          <w:color w:val="000000" w:themeColor="text1"/>
          <w:sz w:val="24"/>
        </w:rPr>
        <w:t>Přesnější vyčíslení finančního dopadu navrženého opatření bude možno provést až na základě znalosti skutečné výše průměrné mzdy dosažené v ČR za rok 2022 a skutečného (příp. předpokládaného) počtu pedagogických pracovníků ve školním roce 2023/2024, tzn. v průběhu roku 2023.</w:t>
      </w:r>
    </w:p>
    <w:p w14:paraId="382FDA82" w14:textId="7720808E" w:rsidR="00CC44BF" w:rsidRPr="00CC44BF" w:rsidRDefault="37B9BA0B" w:rsidP="28590562">
      <w:pPr>
        <w:spacing w:before="120"/>
        <w:rPr>
          <w:rFonts w:ascii="Times New Roman" w:hAnsi="Times New Roman"/>
          <w:sz w:val="24"/>
        </w:rPr>
      </w:pPr>
      <w:r w:rsidRPr="28590562">
        <w:rPr>
          <w:rFonts w:ascii="Times New Roman" w:hAnsi="Times New Roman"/>
          <w:sz w:val="24"/>
        </w:rPr>
        <w:t>Samotný návrh nepředpokládá zvýšené nároky na státní rozpočet z titulu zavedení pozice provázejícího učitele. V souvislosti s navazujícími legislativními změnami</w:t>
      </w:r>
      <w:r w:rsidR="725DCFE0" w:rsidRPr="28590562">
        <w:rPr>
          <w:rFonts w:ascii="Times New Roman" w:hAnsi="Times New Roman"/>
          <w:sz w:val="24"/>
        </w:rPr>
        <w:t xml:space="preserve"> nároky na státní rozpočet dosahovat 106 mil. Kč za předpokladu průměrné hrubé mzdy učitele v regionálním školství bez započtení řídících pracovníků v roce 2020 ve výši 42 779 Kč (ekvivalent 155 úvazků). Zvýšené náklady jsou dané odpočtem přímé pedagogické činnosti pro provázející učitele, s nímž se v systému počítá. V prvním roce budou náklady zanedbatelné, ve druhém roce budou dosahovat výše 15 mil. Kč, ve třetím 40 mil. Kč, ve čtvrtém 76 mil. Kč a v pátém roce 106 mil. Kč. </w:t>
      </w:r>
    </w:p>
    <w:p w14:paraId="1B41DE52" w14:textId="6019F79C" w:rsidR="28590562" w:rsidRDefault="28590562" w:rsidP="28590562">
      <w:pPr>
        <w:spacing w:before="120"/>
        <w:rPr>
          <w:color w:val="000000" w:themeColor="text1"/>
          <w:sz w:val="24"/>
        </w:rPr>
      </w:pPr>
    </w:p>
    <w:p w14:paraId="6F04EB6F" w14:textId="77777777" w:rsidR="006207C5" w:rsidRDefault="006207C5" w:rsidP="009C238D">
      <w:pPr>
        <w:pStyle w:val="uvodniosloveni"/>
        <w:keepNext/>
        <w:spacing w:before="0" w:after="120" w:line="276" w:lineRule="auto"/>
        <w:ind w:left="0"/>
        <w:outlineLvl w:val="0"/>
        <w:rPr>
          <w:rFonts w:ascii="Times New Roman" w:hAnsi="Times New Roman"/>
          <w:b/>
          <w:sz w:val="24"/>
          <w:szCs w:val="24"/>
        </w:rPr>
      </w:pPr>
      <w:r w:rsidRPr="781E1B85">
        <w:rPr>
          <w:rFonts w:ascii="Times New Roman" w:hAnsi="Times New Roman"/>
          <w:b/>
          <w:bCs/>
          <w:sz w:val="24"/>
          <w:szCs w:val="24"/>
        </w:rPr>
        <w:t>4. Zvolení vybraného řešení</w:t>
      </w:r>
    </w:p>
    <w:p w14:paraId="088E98E8" w14:textId="0ED8D2D3" w:rsidR="0A89531C" w:rsidRDefault="0A89531C" w:rsidP="781E1B85">
      <w:pPr>
        <w:pStyle w:val="uvodniosloveni"/>
        <w:spacing w:before="0" w:after="120" w:line="276" w:lineRule="auto"/>
        <w:ind w:left="0"/>
        <w:rPr>
          <w:color w:val="000000" w:themeColor="text1"/>
          <w:sz w:val="24"/>
          <w:szCs w:val="24"/>
        </w:rPr>
      </w:pPr>
      <w:r w:rsidRPr="781E1B85">
        <w:rPr>
          <w:rFonts w:ascii="Times New Roman" w:hAnsi="Times New Roman"/>
          <w:b/>
          <w:bCs/>
          <w:sz w:val="24"/>
          <w:szCs w:val="24"/>
        </w:rPr>
        <w:t xml:space="preserve">Po porovnání obou variant je jednoznačně vhodné se přiklonit k realizaci varianty </w:t>
      </w:r>
      <w:r w:rsidR="500453A6" w:rsidRPr="781E1B85">
        <w:rPr>
          <w:rFonts w:ascii="Times New Roman" w:hAnsi="Times New Roman"/>
          <w:b/>
          <w:bCs/>
          <w:sz w:val="24"/>
          <w:szCs w:val="24"/>
        </w:rPr>
        <w:t>1.</w:t>
      </w:r>
    </w:p>
    <w:p w14:paraId="1866ABE1" w14:textId="5ED89461" w:rsidR="00653E4B" w:rsidRPr="00653E4B" w:rsidRDefault="00653E4B" w:rsidP="00653E4B">
      <w:pPr>
        <w:pStyle w:val="Odstavecseseznamem"/>
        <w:numPr>
          <w:ilvl w:val="0"/>
          <w:numId w:val="18"/>
        </w:numPr>
        <w:spacing w:before="60" w:after="60"/>
        <w:outlineLvl w:val="0"/>
        <w:rPr>
          <w:rFonts w:ascii="Times New Roman" w:hAnsi="Times New Roman"/>
          <w:i/>
          <w:sz w:val="24"/>
          <w:u w:val="single"/>
        </w:rPr>
      </w:pPr>
      <w:r w:rsidRPr="00653E4B">
        <w:rPr>
          <w:rFonts w:ascii="Times New Roman" w:hAnsi="Times New Roman"/>
          <w:i/>
          <w:sz w:val="24"/>
          <w:u w:val="single"/>
        </w:rPr>
        <w:t>K uznání odborné kvalifikace učitele 2. stupně základní školy a střední školy</w:t>
      </w:r>
    </w:p>
    <w:p w14:paraId="08AA302B" w14:textId="597EB908" w:rsidR="00653E4B" w:rsidRPr="00653E4B" w:rsidRDefault="00653E4B" w:rsidP="00653E4B">
      <w:pPr>
        <w:spacing w:before="60" w:after="60"/>
        <w:outlineLvl w:val="0"/>
        <w:rPr>
          <w:rFonts w:ascii="Times New Roman" w:hAnsi="Times New Roman"/>
          <w:sz w:val="24"/>
        </w:rPr>
      </w:pPr>
      <w:r>
        <w:rPr>
          <w:rFonts w:ascii="Times New Roman" w:hAnsi="Times New Roman"/>
          <w:sz w:val="24"/>
        </w:rPr>
        <w:t xml:space="preserve">Varianta 1 </w:t>
      </w:r>
      <w:r w:rsidRPr="00653E4B">
        <w:rPr>
          <w:rFonts w:ascii="Times New Roman" w:hAnsi="Times New Roman"/>
          <w:sz w:val="24"/>
        </w:rPr>
        <w:t>vychází vstříc praktickým potřebám ředitelů škol, pokud jde o rozšíření pravomoci uznat předpoklad odborné kvalifikace za splněný a o možnost splnit předpoklad odborné kvalifikace získáním profesní kvalifikace instruktora u poskytovatele praktického vyučování. Zlepší se tím podmínky pro zapojení odborníků z praxe do středního odborného vzdělávání.</w:t>
      </w:r>
    </w:p>
    <w:p w14:paraId="04069626" w14:textId="77777777" w:rsidR="00653E4B" w:rsidRPr="00653E4B" w:rsidRDefault="00653E4B" w:rsidP="00653E4B">
      <w:pPr>
        <w:spacing w:before="60" w:after="60"/>
        <w:outlineLvl w:val="0"/>
        <w:rPr>
          <w:rFonts w:ascii="Times New Roman" w:hAnsi="Times New Roman"/>
          <w:sz w:val="24"/>
        </w:rPr>
      </w:pPr>
      <w:r w:rsidRPr="00653E4B">
        <w:rPr>
          <w:rFonts w:ascii="Times New Roman" w:hAnsi="Times New Roman"/>
          <w:sz w:val="24"/>
        </w:rPr>
        <w:t xml:space="preserve">MŠMT předpokládá, že návrh ve svém celku pomůže přivést do profese učitele další vhodné kandidáty, kteří prošli odbornou přípravou v jiných oblastech vzdělávání. To přispěje k mírnění již nastávajícího nedostatku učitelů, který se má navíc v důsledku stárnutí učitelských sborů dále stupňovat. </w:t>
      </w:r>
    </w:p>
    <w:p w14:paraId="6CD3E1EE" w14:textId="0BBAEFF2" w:rsidR="00653E4B" w:rsidRDefault="00653E4B" w:rsidP="00653E4B">
      <w:pPr>
        <w:spacing w:before="60" w:after="60"/>
        <w:outlineLvl w:val="0"/>
        <w:rPr>
          <w:rFonts w:ascii="Times New Roman" w:hAnsi="Times New Roman"/>
          <w:sz w:val="24"/>
        </w:rPr>
      </w:pPr>
      <w:r w:rsidRPr="00653E4B">
        <w:rPr>
          <w:rFonts w:ascii="Times New Roman" w:hAnsi="Times New Roman"/>
          <w:sz w:val="24"/>
        </w:rPr>
        <w:t>Z dostupných dat vyplývá, že průměrný věk učitele ve středních školách je 49,4 roku a učitele na druhém stupni základní školy 46,4 roku, v regionálním školství jako celku pak 47,2 roku, přičemž v následujícím desetiletí učitelskou profesi opustí nejsilnější ročníky a výrazný pokles bude probíhat až do roku 2035. Problémem nedostatku učitelů, resp. některých aprobací nebo specializací, se mimo jiné zabývalo mimořádné šetření MŠMT provedené ve školách v roce 2019. Podíl škol, které označily možnost sehnat učitele na trhu práce jako významný či kritický problém (tedy trvající déle než 7 měsíců), byl nejvyšší v případě učitelů některých odborných předmětů (zejm. v oblasti strojírenství nebo elektrotechniky) a u učitelů fyziky, informatiky a chemie – ve všech případech byl tento podíl vyšší jak 85 %.</w:t>
      </w:r>
    </w:p>
    <w:p w14:paraId="62DA631F" w14:textId="77777777" w:rsidR="00653E4B" w:rsidRDefault="00653E4B" w:rsidP="00653E4B">
      <w:pPr>
        <w:spacing w:before="240" w:after="120"/>
        <w:outlineLvl w:val="0"/>
        <w:rPr>
          <w:rFonts w:ascii="Times New Roman" w:hAnsi="Times New Roman"/>
          <w:i/>
          <w:sz w:val="24"/>
          <w:u w:val="single"/>
        </w:rPr>
      </w:pPr>
      <w:r>
        <w:rPr>
          <w:rFonts w:ascii="Times New Roman" w:hAnsi="Times New Roman"/>
          <w:i/>
          <w:sz w:val="24"/>
          <w:u w:val="single"/>
        </w:rPr>
        <w:t>B) K systému akreditací dalšího vzdělávání pedagogických pracovníků</w:t>
      </w:r>
    </w:p>
    <w:p w14:paraId="3780E074" w14:textId="3574C60B" w:rsidR="00653E4B" w:rsidRDefault="00653E4B" w:rsidP="00653E4B">
      <w:pPr>
        <w:spacing w:before="60" w:after="60"/>
        <w:outlineLvl w:val="0"/>
        <w:rPr>
          <w:rFonts w:ascii="Times New Roman" w:hAnsi="Times New Roman"/>
          <w:sz w:val="24"/>
        </w:rPr>
      </w:pPr>
      <w:r>
        <w:rPr>
          <w:rFonts w:ascii="Times New Roman" w:hAnsi="Times New Roman"/>
          <w:sz w:val="24"/>
        </w:rPr>
        <w:t xml:space="preserve">Varianta 1 umožňuje MŠMT garantovat a zvyšovat kvalitu nejdůležitějších vzdělávacích programů dalšího vzdělávání pedagogických pracovníků. Přidaná hodnota akreditace MŠMT pro kvalitu dalšího vzdělávání je při objemu kurzů ve variantě nula </w:t>
      </w:r>
      <w:r w:rsidR="001A3C5A">
        <w:rPr>
          <w:rFonts w:ascii="Times New Roman" w:hAnsi="Times New Roman"/>
          <w:sz w:val="24"/>
        </w:rPr>
        <w:t>minimální. Případné riziko snížení kvality dalšího vzdělávání je zároveň dostatečně minimalizováno odpovědností ředitele za kvalitu vzdělávání pedagogických pracovníků, jejíž plnění pravidelně vyhodnocuje ČŠI v rámci komplexní inspekční činnosti.</w:t>
      </w:r>
    </w:p>
    <w:p w14:paraId="20282149" w14:textId="77777777" w:rsidR="001A3C5A" w:rsidRDefault="001A3C5A" w:rsidP="001A3C5A">
      <w:pPr>
        <w:spacing w:before="240" w:after="60"/>
        <w:outlineLvl w:val="0"/>
        <w:rPr>
          <w:rFonts w:ascii="Times New Roman" w:hAnsi="Times New Roman"/>
          <w:i/>
          <w:sz w:val="24"/>
          <w:u w:val="single"/>
        </w:rPr>
      </w:pPr>
      <w:r>
        <w:rPr>
          <w:rFonts w:ascii="Times New Roman" w:hAnsi="Times New Roman"/>
          <w:i/>
          <w:sz w:val="24"/>
          <w:u w:val="single"/>
        </w:rPr>
        <w:t>C) K ukotvení provázejícího učitele</w:t>
      </w:r>
    </w:p>
    <w:p w14:paraId="5BDE5748" w14:textId="0C3C43F8" w:rsidR="001A3C5A" w:rsidRDefault="7B6895F8" w:rsidP="28590562">
      <w:pPr>
        <w:spacing w:before="60" w:after="60"/>
        <w:outlineLvl w:val="0"/>
        <w:rPr>
          <w:rFonts w:ascii="Times New Roman" w:hAnsi="Times New Roman"/>
          <w:sz w:val="24"/>
        </w:rPr>
      </w:pPr>
      <w:r w:rsidRPr="28590562">
        <w:rPr>
          <w:rFonts w:ascii="Times New Roman" w:hAnsi="Times New Roman"/>
          <w:sz w:val="24"/>
        </w:rPr>
        <w:t xml:space="preserve">Varianta 1 přiblíží fungování praktické části přípravy českých učitelů funkčním skandinávským systémům anebo systému rakouskému. V nulové variantě není kvalita praktické části přípravy učitelů ze strany státu nijak zajištěna, přitom je pro kvalitu přípravy učitelů a tím i učitelů v ČR vůbec naprosto klíčová. </w:t>
      </w:r>
    </w:p>
    <w:p w14:paraId="3C723B89" w14:textId="17C885E0" w:rsidR="001A3C5A" w:rsidRDefault="001A3C5A" w:rsidP="001A3C5A">
      <w:pPr>
        <w:spacing w:before="240" w:after="60"/>
        <w:outlineLvl w:val="0"/>
        <w:rPr>
          <w:rFonts w:ascii="Times New Roman" w:hAnsi="Times New Roman"/>
          <w:i/>
          <w:sz w:val="24"/>
          <w:u w:val="single"/>
        </w:rPr>
      </w:pPr>
      <w:r>
        <w:rPr>
          <w:rFonts w:ascii="Times New Roman" w:hAnsi="Times New Roman"/>
          <w:i/>
          <w:sz w:val="24"/>
          <w:u w:val="single"/>
        </w:rPr>
        <w:t>D) Adaptační období a uvádějící učitel</w:t>
      </w:r>
    </w:p>
    <w:p w14:paraId="02E5B7E9" w14:textId="7C17C4B4" w:rsidR="001A3C5A" w:rsidRDefault="001A3C5A" w:rsidP="00653E4B">
      <w:pPr>
        <w:spacing w:before="60" w:after="60"/>
        <w:outlineLvl w:val="0"/>
        <w:rPr>
          <w:rFonts w:ascii="Times New Roman" w:hAnsi="Times New Roman"/>
          <w:sz w:val="24"/>
        </w:rPr>
      </w:pPr>
      <w:r>
        <w:rPr>
          <w:rFonts w:ascii="Times New Roman" w:hAnsi="Times New Roman"/>
          <w:sz w:val="24"/>
        </w:rPr>
        <w:t xml:space="preserve">Varianta 1 umožní zintenzivnit podporu začínajících učitelů v adaptačním období na školách, které ji realizují již dnes, a které je v mezinárodním srovnání nižší než v ostatních vyspělých vzdělávacích systémech (viz TALIS 2013 a popis nulové varianty výše) a zajistí tuto podporu na školách, které ji dnes nerealizují. Tím by měla být zároveň snížena relativně vysoká </w:t>
      </w:r>
      <w:r w:rsidRPr="001A3C5A">
        <w:rPr>
          <w:rFonts w:ascii="Times New Roman" w:hAnsi="Times New Roman"/>
          <w:sz w:val="24"/>
        </w:rPr>
        <w:t>mír</w:t>
      </w:r>
      <w:r>
        <w:rPr>
          <w:rFonts w:ascii="Times New Roman" w:hAnsi="Times New Roman"/>
          <w:sz w:val="24"/>
        </w:rPr>
        <w:t>a</w:t>
      </w:r>
      <w:r w:rsidRPr="001A3C5A">
        <w:rPr>
          <w:rFonts w:ascii="Times New Roman" w:hAnsi="Times New Roman"/>
          <w:sz w:val="24"/>
        </w:rPr>
        <w:t xml:space="preserve"> odchodů začínajících učitelů z profese, o změně v prvních letech po nástupu do škol dle šetření uvažuje až třetina učitelů (například viz Světlana Hanušová, Chtějí zůstat, nebo odejít? Začínající učitelé v českých základních školách, Masarykova univerzita, Brno 2017). </w:t>
      </w:r>
      <w:r>
        <w:rPr>
          <w:rFonts w:ascii="Times New Roman" w:hAnsi="Times New Roman"/>
          <w:sz w:val="24"/>
        </w:rPr>
        <w:t>Náklady na vzdělání učitelů, kteří ze systému kvůli vyšší míře podpory neodejdou, vysoce převyšují náklady na zintenzivní této podpory v prvních dvou letech.</w:t>
      </w:r>
    </w:p>
    <w:p w14:paraId="36E22C05" w14:textId="7F3C4662" w:rsidR="001A3C5A" w:rsidRDefault="001A3C5A" w:rsidP="00653E4B">
      <w:pPr>
        <w:spacing w:before="60" w:after="60"/>
        <w:outlineLvl w:val="0"/>
        <w:rPr>
          <w:rFonts w:ascii="Times New Roman" w:hAnsi="Times New Roman"/>
          <w:i/>
          <w:sz w:val="24"/>
          <w:u w:val="single"/>
        </w:rPr>
      </w:pPr>
      <w:r>
        <w:rPr>
          <w:rFonts w:ascii="Times New Roman" w:hAnsi="Times New Roman"/>
          <w:i/>
          <w:sz w:val="24"/>
          <w:u w:val="single"/>
        </w:rPr>
        <w:t>E) Školský logoped</w:t>
      </w:r>
    </w:p>
    <w:p w14:paraId="4665145D" w14:textId="02F2F8B0" w:rsidR="001A3C5A" w:rsidRDefault="781E1B85" w:rsidP="781E1B85">
      <w:pPr>
        <w:spacing w:before="60" w:after="60"/>
        <w:outlineLvl w:val="0"/>
        <w:rPr>
          <w:rFonts w:ascii="Times New Roman" w:hAnsi="Times New Roman"/>
          <w:sz w:val="24"/>
        </w:rPr>
      </w:pPr>
      <w:r w:rsidRPr="781E1B85">
        <w:rPr>
          <w:rFonts w:ascii="Times New Roman" w:hAnsi="Times New Roman"/>
          <w:sz w:val="24"/>
        </w:rPr>
        <w:t xml:space="preserve">Varianta 1 znamená posílení postavení logopedů ve školství, zajistí adekvátní možnost ohodnocení těchto specialistů a tím i zvýší atraktivitu této profese pro dané odborníky. Těmito kroky by mělo dojít i k posílení personálních kapacit logopedů ve školství a zlepšení služeb poskytovaných školskými poradenskými zařízeními, zejména v situaci, kdy dětí a žáků s logopedickými problémy neustále přibývá.   </w:t>
      </w:r>
    </w:p>
    <w:p w14:paraId="42CEB505" w14:textId="77777777" w:rsidR="001A3C5A" w:rsidRDefault="001A3C5A" w:rsidP="001A3C5A">
      <w:pPr>
        <w:spacing w:before="240" w:after="120"/>
        <w:outlineLvl w:val="0"/>
        <w:rPr>
          <w:rFonts w:ascii="Times New Roman" w:hAnsi="Times New Roman"/>
          <w:i/>
          <w:sz w:val="24"/>
          <w:u w:val="single"/>
        </w:rPr>
      </w:pPr>
      <w:r>
        <w:rPr>
          <w:rFonts w:ascii="Times New Roman" w:hAnsi="Times New Roman"/>
          <w:i/>
          <w:sz w:val="24"/>
          <w:u w:val="single"/>
        </w:rPr>
        <w:t>F) K fixaci platů pedagogických pracovníků koeficientem k průměrné mzdě v národním hospodářství</w:t>
      </w:r>
    </w:p>
    <w:p w14:paraId="0C2000E3" w14:textId="182DDBDB" w:rsidR="001A3C5A" w:rsidRDefault="7B6895F8" w:rsidP="28590562">
      <w:pPr>
        <w:spacing w:before="60" w:after="60"/>
        <w:outlineLvl w:val="0"/>
        <w:rPr>
          <w:rFonts w:ascii="Times New Roman" w:hAnsi="Times New Roman"/>
          <w:sz w:val="24"/>
        </w:rPr>
      </w:pPr>
      <w:r w:rsidRPr="28590562">
        <w:rPr>
          <w:rFonts w:ascii="Times New Roman" w:hAnsi="Times New Roman"/>
          <w:sz w:val="24"/>
        </w:rPr>
        <w:t>Varianta 1 garantuje pedagogickým pracovníkům odměňování v průměru na úrovni 130 % průměrné mzdy v ČR. Tím zajišťuje, že výrazné zvýšení prostředků na platy pedagogických pracovníků v posledních několika letech, bude mít zamýšlený efekt, tedy, že zvýší atraktivitu profese</w:t>
      </w:r>
      <w:r w:rsidR="6D9688CC" w:rsidRPr="28590562">
        <w:rPr>
          <w:rFonts w:ascii="Times New Roman" w:hAnsi="Times New Roman"/>
          <w:sz w:val="24"/>
        </w:rPr>
        <w:t>,</w:t>
      </w:r>
      <w:r w:rsidRPr="28590562">
        <w:rPr>
          <w:rFonts w:ascii="Times New Roman" w:hAnsi="Times New Roman"/>
          <w:sz w:val="24"/>
        </w:rPr>
        <w:t xml:space="preserve"> a tak počet zájemců o ně a následně tak i jejich kvalitu. Tento efekt </w:t>
      </w:r>
      <w:r w:rsidR="6D9688CC" w:rsidRPr="28590562">
        <w:rPr>
          <w:rFonts w:ascii="Times New Roman" w:hAnsi="Times New Roman"/>
          <w:sz w:val="24"/>
        </w:rPr>
        <w:t>je ze své podstaty dlouhodobý a závisí na důvěře uchazečů o profesi v to, že stávající úroveň platů zůstane zachována. Tato důvěra je přitom podlomena vývojem platů v desetiletí do r. 2015.</w:t>
      </w:r>
    </w:p>
    <w:p w14:paraId="313FE92D" w14:textId="3CF0B0F7" w:rsidR="00EE4967" w:rsidRDefault="00EE4967" w:rsidP="00EE4967">
      <w:pPr>
        <w:spacing w:before="120"/>
        <w:rPr>
          <w:rFonts w:ascii="Times New Roman" w:hAnsi="Times New Roman"/>
          <w:sz w:val="24"/>
        </w:rPr>
      </w:pPr>
    </w:p>
    <w:p w14:paraId="568F12AD" w14:textId="77777777" w:rsidR="006207C5" w:rsidRDefault="006207C5" w:rsidP="00CC4665">
      <w:pPr>
        <w:pStyle w:val="uvodniosloveni"/>
        <w:keepNext/>
        <w:spacing w:before="0" w:after="120" w:line="276" w:lineRule="auto"/>
        <w:ind w:left="0"/>
        <w:outlineLvl w:val="0"/>
        <w:rPr>
          <w:rFonts w:ascii="Times New Roman" w:hAnsi="Times New Roman"/>
          <w:b/>
          <w:sz w:val="24"/>
          <w:szCs w:val="24"/>
        </w:rPr>
      </w:pPr>
      <w:r w:rsidRPr="00617D16">
        <w:rPr>
          <w:rFonts w:ascii="Times New Roman" w:hAnsi="Times New Roman"/>
          <w:b/>
          <w:sz w:val="24"/>
          <w:szCs w:val="24"/>
        </w:rPr>
        <w:t>5. Implementace doporučené varianty a vynucování</w:t>
      </w:r>
    </w:p>
    <w:p w14:paraId="49CC5A5A" w14:textId="5B402118" w:rsidR="00BA7B81" w:rsidRDefault="168C647C" w:rsidP="006207C5">
      <w:pPr>
        <w:pStyle w:val="uvodniosloveni"/>
        <w:spacing w:before="0" w:after="120" w:line="276" w:lineRule="auto"/>
        <w:ind w:left="0"/>
        <w:outlineLvl w:val="0"/>
        <w:rPr>
          <w:rFonts w:ascii="Times New Roman" w:hAnsi="Times New Roman"/>
          <w:sz w:val="24"/>
          <w:szCs w:val="24"/>
        </w:rPr>
      </w:pPr>
      <w:r w:rsidRPr="28590562">
        <w:rPr>
          <w:rFonts w:ascii="Times New Roman" w:hAnsi="Times New Roman"/>
          <w:sz w:val="24"/>
          <w:szCs w:val="24"/>
        </w:rPr>
        <w:t>Nepředpokládáme im</w:t>
      </w:r>
      <w:r w:rsidR="6281903C" w:rsidRPr="28590562">
        <w:rPr>
          <w:rFonts w:ascii="Times New Roman" w:hAnsi="Times New Roman"/>
          <w:sz w:val="24"/>
          <w:szCs w:val="24"/>
        </w:rPr>
        <w:t>plementační potíže těchto úprav, nicméně celá úprava je v gesci MŠMT, které poskytuje metodickou pomoc při implementaci nové zákonné úpravy.</w:t>
      </w:r>
      <w:r w:rsidRPr="28590562">
        <w:rPr>
          <w:rFonts w:ascii="Times New Roman" w:hAnsi="Times New Roman"/>
          <w:sz w:val="24"/>
          <w:szCs w:val="24"/>
        </w:rPr>
        <w:t xml:space="preserve"> </w:t>
      </w:r>
      <w:r w:rsidR="6281903C" w:rsidRPr="28590562">
        <w:rPr>
          <w:rFonts w:ascii="Times New Roman" w:hAnsi="Times New Roman"/>
          <w:sz w:val="24"/>
          <w:szCs w:val="24"/>
        </w:rPr>
        <w:t>Bude nezbytné provedení některých přechodných opatření, které jsou navržena v textu novely.</w:t>
      </w:r>
    </w:p>
    <w:p w14:paraId="36A5868C" w14:textId="77777777" w:rsidR="00994C84" w:rsidRDefault="00994C84" w:rsidP="006207C5">
      <w:pPr>
        <w:pStyle w:val="uvodniosloveni"/>
        <w:spacing w:before="0" w:after="120" w:line="276" w:lineRule="auto"/>
        <w:ind w:left="0"/>
        <w:outlineLvl w:val="0"/>
        <w:rPr>
          <w:rFonts w:ascii="Times New Roman" w:hAnsi="Times New Roman"/>
          <w:b/>
          <w:sz w:val="24"/>
          <w:szCs w:val="24"/>
        </w:rPr>
      </w:pPr>
    </w:p>
    <w:p w14:paraId="50B8B932" w14:textId="37864F86" w:rsidR="006207C5" w:rsidRPr="00EE20C5" w:rsidRDefault="006207C5" w:rsidP="006207C5">
      <w:pPr>
        <w:pStyle w:val="uvodniosloveni"/>
        <w:spacing w:before="0" w:after="120" w:line="276" w:lineRule="auto"/>
        <w:ind w:left="0"/>
        <w:outlineLvl w:val="0"/>
        <w:rPr>
          <w:rFonts w:ascii="Times New Roman" w:hAnsi="Times New Roman"/>
          <w:b/>
          <w:sz w:val="24"/>
          <w:szCs w:val="24"/>
        </w:rPr>
      </w:pPr>
      <w:r w:rsidRPr="00EE20C5">
        <w:rPr>
          <w:rFonts w:ascii="Times New Roman" w:hAnsi="Times New Roman"/>
          <w:b/>
          <w:sz w:val="24"/>
          <w:szCs w:val="24"/>
        </w:rPr>
        <w:t>6. Přezkum účinnosti regulace</w:t>
      </w:r>
    </w:p>
    <w:p w14:paraId="75A90F9D" w14:textId="2AB7BD44" w:rsidR="004C02C7" w:rsidRDefault="004C02C7" w:rsidP="004C02C7">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Vyhodnocení účinnosti jednotlivých opatření a míru naplnění zamýšlených cílů navrhujeme zpracovat následně:</w:t>
      </w:r>
    </w:p>
    <w:p w14:paraId="0DCF1AF4" w14:textId="77777777" w:rsidR="004C02C7" w:rsidRDefault="004C02C7" w:rsidP="004C02C7">
      <w:pPr>
        <w:spacing w:before="120"/>
        <w:rPr>
          <w:rFonts w:ascii="Times New Roman" w:hAnsi="Times New Roman"/>
          <w:color w:val="auto"/>
        </w:rPr>
      </w:pPr>
      <w:r>
        <w:rPr>
          <w:rFonts w:ascii="Times New Roman" w:hAnsi="Times New Roman"/>
          <w:i/>
          <w:sz w:val="24"/>
          <w:u w:val="single"/>
        </w:rPr>
        <w:t>A) K uznání odborné kvalifikace učitele 2. stupně základní školy a střední školy</w:t>
      </w:r>
    </w:p>
    <w:p w14:paraId="55813767" w14:textId="77777777" w:rsidR="004C02C7" w:rsidRDefault="004C02C7" w:rsidP="004C02C7">
      <w:pPr>
        <w:pStyle w:val="Odstavecseseznamem"/>
        <w:widowControl w:val="0"/>
        <w:numPr>
          <w:ilvl w:val="0"/>
          <w:numId w:val="14"/>
        </w:numPr>
        <w:spacing w:before="120"/>
        <w:rPr>
          <w:rFonts w:ascii="Times New Roman" w:hAnsi="Times New Roman"/>
          <w:sz w:val="24"/>
        </w:rPr>
      </w:pPr>
      <w:r>
        <w:rPr>
          <w:rFonts w:ascii="Times New Roman" w:hAnsi="Times New Roman"/>
          <w:sz w:val="24"/>
        </w:rPr>
        <w:t>Dopad na počet pedagogických pracovníků bude vyhodnocen na základě mimořádného šetření ke stavu zajištění výuky učiteli v MŠ, ZŠ, SŠ a VOŠ, které bude navazovat na již realizované šetření z 1.1.2019. Další šetření bude MŠMT realizovat v první polovině roku 2022, tedy ještě před účinností platnosti regulace, a následně každé dva roky.</w:t>
      </w:r>
    </w:p>
    <w:p w14:paraId="59375989" w14:textId="695571EC" w:rsidR="004C02C7" w:rsidRDefault="1830F3C5" w:rsidP="28590562">
      <w:pPr>
        <w:pStyle w:val="Odstavecseseznamem"/>
        <w:widowControl w:val="0"/>
        <w:numPr>
          <w:ilvl w:val="0"/>
          <w:numId w:val="14"/>
        </w:numPr>
        <w:spacing w:before="120"/>
        <w:rPr>
          <w:rFonts w:ascii="Times New Roman" w:hAnsi="Times New Roman"/>
          <w:sz w:val="24"/>
        </w:rPr>
      </w:pPr>
      <w:r w:rsidRPr="28590562">
        <w:rPr>
          <w:rFonts w:ascii="Times New Roman" w:hAnsi="Times New Roman"/>
          <w:sz w:val="24"/>
        </w:rPr>
        <w:t>Dopad na kvalitu pedagogických pracovníků MŠMT vyhodnotí v rámci komplexní inspekční činnosti ze strany ČŠI a prostřednictvím zvláštního rezortního výzkumu zaměřeného na dopad regulace. Bude tak vyhodnocena míra naplnění rizika návrhu spočívající v možných negativních dopadech na kvalitu učitelů, kteří v profesi působí bez toho, aby před nástupem získali pedagogickou kvalifikaci.</w:t>
      </w:r>
    </w:p>
    <w:p w14:paraId="6FF36D88" w14:textId="77777777" w:rsidR="004C02C7" w:rsidRDefault="004C02C7" w:rsidP="004C02C7">
      <w:pPr>
        <w:spacing w:before="240" w:after="60"/>
        <w:outlineLvl w:val="0"/>
        <w:rPr>
          <w:rFonts w:ascii="Times New Roman" w:hAnsi="Times New Roman"/>
          <w:i/>
          <w:sz w:val="24"/>
          <w:u w:val="single"/>
        </w:rPr>
      </w:pPr>
      <w:r>
        <w:rPr>
          <w:rFonts w:ascii="Times New Roman" w:hAnsi="Times New Roman"/>
          <w:i/>
          <w:sz w:val="24"/>
          <w:u w:val="single"/>
        </w:rPr>
        <w:t>C) K ukotvení provázejícího učitele</w:t>
      </w:r>
    </w:p>
    <w:p w14:paraId="70017601" w14:textId="480C61F1" w:rsidR="004C02C7" w:rsidRDefault="3A316B32" w:rsidP="28590562">
      <w:pPr>
        <w:pStyle w:val="uvodniosloveni"/>
        <w:numPr>
          <w:ilvl w:val="0"/>
          <w:numId w:val="15"/>
        </w:numPr>
        <w:spacing w:before="0" w:after="120" w:line="276" w:lineRule="auto"/>
        <w:outlineLvl w:val="0"/>
        <w:rPr>
          <w:rFonts w:ascii="Times New Roman" w:hAnsi="Times New Roman"/>
          <w:sz w:val="24"/>
          <w:szCs w:val="24"/>
        </w:rPr>
      </w:pPr>
      <w:r w:rsidRPr="28590562">
        <w:rPr>
          <w:rFonts w:ascii="Times New Roman" w:hAnsi="Times New Roman"/>
          <w:sz w:val="24"/>
          <w:szCs w:val="24"/>
        </w:rPr>
        <w:t>S návrhem úzce souvisí</w:t>
      </w:r>
      <w:r w:rsidR="1830F3C5" w:rsidRPr="28590562">
        <w:rPr>
          <w:rFonts w:ascii="Times New Roman" w:hAnsi="Times New Roman"/>
          <w:sz w:val="24"/>
          <w:szCs w:val="24"/>
        </w:rPr>
        <w:t xml:space="preserve"> nastavení systému vzdělávání a průběžné práce s provázejícími učiteli ze strany poskytovatelů přípravného studia učitelů. Jeho součástí bude i vytvoření systému vyhodnocování kvality praxí v rámci přípravného studia, a tak i účinnosti navrhované regulace. MŠMT za tím účelem pracuje se členy vedení fakult připravujících učitele.</w:t>
      </w:r>
    </w:p>
    <w:p w14:paraId="68BDFF8D" w14:textId="77777777" w:rsidR="004C02C7" w:rsidRDefault="004C02C7" w:rsidP="004C02C7">
      <w:pPr>
        <w:spacing w:before="240" w:after="120"/>
        <w:outlineLvl w:val="0"/>
        <w:rPr>
          <w:rFonts w:ascii="Times New Roman" w:hAnsi="Times New Roman"/>
          <w:i/>
          <w:sz w:val="24"/>
          <w:u w:val="single"/>
        </w:rPr>
      </w:pPr>
      <w:r>
        <w:rPr>
          <w:rFonts w:ascii="Times New Roman" w:hAnsi="Times New Roman"/>
          <w:i/>
          <w:sz w:val="24"/>
          <w:u w:val="single"/>
        </w:rPr>
        <w:t>D) Adaptační období a uvádějící učitel</w:t>
      </w:r>
    </w:p>
    <w:p w14:paraId="1B1A2DE0" w14:textId="3E91951C" w:rsidR="004C02C7" w:rsidRDefault="1830F3C5" w:rsidP="28590562">
      <w:pPr>
        <w:pStyle w:val="uvodniosloveni"/>
        <w:numPr>
          <w:ilvl w:val="0"/>
          <w:numId w:val="16"/>
        </w:numPr>
        <w:spacing w:before="0" w:after="120" w:line="276" w:lineRule="auto"/>
        <w:outlineLvl w:val="0"/>
        <w:rPr>
          <w:rFonts w:ascii="Times New Roman" w:hAnsi="Times New Roman"/>
          <w:sz w:val="24"/>
          <w:szCs w:val="24"/>
        </w:rPr>
      </w:pPr>
      <w:r w:rsidRPr="28590562">
        <w:rPr>
          <w:rFonts w:ascii="Times New Roman" w:hAnsi="Times New Roman"/>
          <w:sz w:val="24"/>
          <w:szCs w:val="24"/>
        </w:rPr>
        <w:t>Obdobně jako u F.2 sledování připravenosti a kompetencí začínajících učitelů. MŠMT v rámci Reformy pregraduální přípravy učitelů hodlá každoročně sledovat připravenost čerstvých absolventů a začínajících učitelů po 1-2 letech praxe na základě kompetenčního rámce učitele, který MŠMT zpracovává ve spolupráci s fakultami připravujícími učitele. První šetření proběhne do poloviny roku 2022, k dispozici tak bude možnost srovnání stavu před i po účinnosti regulace.</w:t>
      </w:r>
    </w:p>
    <w:p w14:paraId="565EB680" w14:textId="77777777" w:rsidR="004C02C7" w:rsidRDefault="1830F3C5" w:rsidP="28590562">
      <w:pPr>
        <w:pStyle w:val="uvodniosloveni"/>
        <w:numPr>
          <w:ilvl w:val="0"/>
          <w:numId w:val="16"/>
        </w:numPr>
        <w:spacing w:before="0" w:after="120" w:line="276" w:lineRule="auto"/>
        <w:outlineLvl w:val="0"/>
        <w:rPr>
          <w:rFonts w:ascii="Times New Roman" w:hAnsi="Times New Roman"/>
          <w:sz w:val="24"/>
          <w:szCs w:val="24"/>
        </w:rPr>
      </w:pPr>
      <w:r w:rsidRPr="28590562">
        <w:rPr>
          <w:rFonts w:ascii="Times New Roman" w:hAnsi="Times New Roman"/>
          <w:sz w:val="24"/>
          <w:szCs w:val="24"/>
        </w:rPr>
        <w:t>Vyhodnocení účinnosti nastavení adaptačního období proběhne dále prostřednictvím zvláštního rezortního výzkumu, který zhodnotí nastavení jednotlivých parametrů regulace a poskytnuté podpory, za využití dostupných dat (mj. v rámci činnosti ČŠI) a průzkumu mezi řediteli, začínajícími a uvádějícími učiteli.</w:t>
      </w:r>
    </w:p>
    <w:p w14:paraId="4991AA03" w14:textId="77777777" w:rsidR="004C02C7" w:rsidRDefault="004C02C7" w:rsidP="004C02C7">
      <w:pPr>
        <w:spacing w:before="240" w:after="120"/>
        <w:outlineLvl w:val="0"/>
        <w:rPr>
          <w:rFonts w:ascii="Times New Roman" w:hAnsi="Times New Roman"/>
          <w:i/>
          <w:sz w:val="24"/>
          <w:u w:val="single"/>
        </w:rPr>
      </w:pPr>
      <w:r>
        <w:rPr>
          <w:rFonts w:ascii="Times New Roman" w:hAnsi="Times New Roman"/>
          <w:i/>
          <w:sz w:val="24"/>
          <w:u w:val="single"/>
        </w:rPr>
        <w:t>F) K fixaci platů pedagogických pracovníků koeficientem k průměrné mzdě v národním hospodářství</w:t>
      </w:r>
    </w:p>
    <w:p w14:paraId="75D2F90A" w14:textId="77777777" w:rsidR="000D18A5" w:rsidRDefault="0D5A9242" w:rsidP="28590562">
      <w:pPr>
        <w:pStyle w:val="uvodniosloveni"/>
        <w:spacing w:before="0" w:after="120" w:line="276" w:lineRule="auto"/>
        <w:outlineLvl w:val="0"/>
        <w:rPr>
          <w:rFonts w:ascii="Times New Roman" w:hAnsi="Times New Roman"/>
          <w:sz w:val="24"/>
          <w:szCs w:val="24"/>
        </w:rPr>
      </w:pPr>
      <w:r w:rsidRPr="28590562">
        <w:rPr>
          <w:rFonts w:ascii="Times New Roman" w:hAnsi="Times New Roman"/>
          <w:sz w:val="24"/>
          <w:szCs w:val="24"/>
        </w:rPr>
        <w:t>Navrhujeme sledovat dopad opatření prostřednictvím:</w:t>
      </w:r>
    </w:p>
    <w:p w14:paraId="720A9540" w14:textId="45D05C80" w:rsidR="28590562" w:rsidRDefault="28590562" w:rsidP="28590562">
      <w:pPr>
        <w:pStyle w:val="uvodniosloveni"/>
        <w:numPr>
          <w:ilvl w:val="0"/>
          <w:numId w:val="17"/>
        </w:numPr>
        <w:spacing w:before="0" w:after="120" w:line="276" w:lineRule="auto"/>
        <w:outlineLvl w:val="0"/>
        <w:rPr>
          <w:sz w:val="24"/>
          <w:szCs w:val="24"/>
        </w:rPr>
      </w:pPr>
      <w:r w:rsidRPr="28590562">
        <w:rPr>
          <w:rFonts w:ascii="Times New Roman" w:hAnsi="Times New Roman"/>
          <w:sz w:val="24"/>
          <w:szCs w:val="24"/>
        </w:rPr>
        <w:t xml:space="preserve">průběžného sledování vývoje platů pedagogických pracovníků. </w:t>
      </w:r>
    </w:p>
    <w:p w14:paraId="0220C282" w14:textId="1B4333A6" w:rsidR="004C02C7" w:rsidRDefault="1830F3C5" w:rsidP="28590562">
      <w:pPr>
        <w:pStyle w:val="uvodniosloveni"/>
        <w:numPr>
          <w:ilvl w:val="0"/>
          <w:numId w:val="17"/>
        </w:numPr>
        <w:spacing w:before="0" w:after="120" w:line="276" w:lineRule="auto"/>
        <w:outlineLvl w:val="0"/>
        <w:rPr>
          <w:rFonts w:ascii="Times New Roman" w:hAnsi="Times New Roman"/>
          <w:sz w:val="24"/>
          <w:szCs w:val="24"/>
        </w:rPr>
      </w:pPr>
      <w:r w:rsidRPr="28590562">
        <w:rPr>
          <w:rFonts w:ascii="Times New Roman" w:hAnsi="Times New Roman"/>
          <w:sz w:val="24"/>
          <w:szCs w:val="24"/>
        </w:rPr>
        <w:t>sledování výsledků nových studentů pedagogických oborů, především pak učitelství u přijímacích testů zaměřených na jejich kognitivní schopnosti. Bude tak ověřena míra naplnění cíle opatření, totiž že vyšší finanční atraktivita profese povede k většímu zájmu o ni, a tak i o vyšší průměrnou úroveň studentů učitelství. Za tímto účelem budou využity výsledky přijímacích řízení ke studiu učitelství vybraných fakult připravujících učitele a případně i externích zpracovatelů relevantních částí výběrových řízení. Tato data fakulty i zpracovatelé sbírají a bude tak k dispozici možnost srovnání stavu před i po účinnosti regulace.</w:t>
      </w:r>
    </w:p>
    <w:p w14:paraId="4A88BE22" w14:textId="693AE10E" w:rsidR="004C02C7" w:rsidRPr="004C02C7" w:rsidRDefault="1830F3C5" w:rsidP="28590562">
      <w:pPr>
        <w:pStyle w:val="uvodniosloveni"/>
        <w:numPr>
          <w:ilvl w:val="0"/>
          <w:numId w:val="17"/>
        </w:numPr>
        <w:spacing w:before="0" w:after="120" w:line="276" w:lineRule="auto"/>
        <w:outlineLvl w:val="0"/>
        <w:rPr>
          <w:rFonts w:ascii="Times New Roman" w:hAnsi="Times New Roman"/>
          <w:sz w:val="24"/>
          <w:szCs w:val="24"/>
        </w:rPr>
      </w:pPr>
      <w:r w:rsidRPr="28590562">
        <w:rPr>
          <w:rFonts w:ascii="Times New Roman" w:hAnsi="Times New Roman"/>
          <w:sz w:val="24"/>
          <w:szCs w:val="24"/>
        </w:rPr>
        <w:t>sledování připravenosti a kompetencí začínajících učitelů. MŠMT v rámci Reformy pregraduální přípravy učitelů hodlá každoročně sledovat připravenost čerstvých absolventů a začínajících učitelů po 1-2 letech praxe na základě kompetenčního rámce učitele, který MŠMT zpracovává ve spolupráci s fakultami připravujícími učitele. První šetření proběhne do poloviny roku 2022, k dispozici tak bude možnost srovnání stavu před i po účinnosti regulace.</w:t>
      </w:r>
    </w:p>
    <w:p w14:paraId="64E4EFDE" w14:textId="77777777" w:rsidR="004C02C7" w:rsidRPr="000E3864" w:rsidRDefault="004C02C7" w:rsidP="004C02C7">
      <w:pPr>
        <w:widowControl w:val="0"/>
        <w:spacing w:before="120"/>
        <w:rPr>
          <w:rFonts w:ascii="Times New Roman" w:hAnsi="Times New Roman"/>
          <w:sz w:val="24"/>
        </w:rPr>
      </w:pPr>
      <w:r>
        <w:rPr>
          <w:rFonts w:ascii="Times New Roman" w:hAnsi="Times New Roman"/>
          <w:sz w:val="24"/>
        </w:rPr>
        <w:t>Zvláštní vyhodnocení účinnosti ostatních opatření MŠMT nepovažuje za účelné s ohledem na to, že jejich dopad je přímočarý a riziko nezamýšlených důsledků a zatížení systému náklady je minimální.</w:t>
      </w:r>
    </w:p>
    <w:p w14:paraId="3DD30186" w14:textId="77777777" w:rsidR="004C02C7" w:rsidRPr="00754CD4" w:rsidRDefault="004C02C7" w:rsidP="004C02C7">
      <w:pPr>
        <w:widowControl w:val="0"/>
        <w:spacing w:before="120"/>
        <w:rPr>
          <w:rFonts w:ascii="Times New Roman" w:hAnsi="Times New Roman"/>
          <w:sz w:val="24"/>
        </w:rPr>
      </w:pPr>
    </w:p>
    <w:p w14:paraId="62EE3E68" w14:textId="77777777" w:rsidR="004C02C7" w:rsidRDefault="004C02C7" w:rsidP="004C02C7">
      <w:pPr>
        <w:pStyle w:val="uvodniosloveni"/>
        <w:keepNext/>
        <w:spacing w:before="0" w:after="120" w:line="276" w:lineRule="auto"/>
        <w:ind w:left="0"/>
        <w:outlineLvl w:val="0"/>
        <w:rPr>
          <w:rFonts w:ascii="Times New Roman" w:hAnsi="Times New Roman"/>
          <w:b/>
          <w:sz w:val="24"/>
          <w:szCs w:val="24"/>
        </w:rPr>
      </w:pPr>
      <w:r w:rsidRPr="00617D16">
        <w:rPr>
          <w:rFonts w:ascii="Times New Roman" w:hAnsi="Times New Roman"/>
          <w:b/>
          <w:sz w:val="24"/>
          <w:szCs w:val="24"/>
        </w:rPr>
        <w:t>7. Konzultace a zdroje dat</w:t>
      </w:r>
    </w:p>
    <w:p w14:paraId="31EAF36D" w14:textId="07FBB061" w:rsidR="004C02C7" w:rsidRDefault="1830F3C5" w:rsidP="28590562">
      <w:pPr>
        <w:widowControl w:val="0"/>
        <w:autoSpaceDE w:val="0"/>
        <w:autoSpaceDN w:val="0"/>
        <w:adjustRightInd w:val="0"/>
        <w:rPr>
          <w:rFonts w:ascii="Times New Roman" w:hAnsi="Times New Roman"/>
          <w:sz w:val="24"/>
        </w:rPr>
      </w:pPr>
      <w:r w:rsidRPr="28590562">
        <w:rPr>
          <w:rFonts w:ascii="Times New Roman" w:hAnsi="Times New Roman"/>
          <w:b/>
          <w:bCs/>
          <w:sz w:val="24"/>
        </w:rPr>
        <w:t xml:space="preserve">Konzultace </w:t>
      </w:r>
    </w:p>
    <w:p w14:paraId="4DCFDE07" w14:textId="04D1B43B" w:rsidR="00C37D9C" w:rsidRDefault="1830F3C5" w:rsidP="28590562">
      <w:pPr>
        <w:widowControl w:val="0"/>
        <w:spacing w:before="120"/>
        <w:rPr>
          <w:rFonts w:ascii="Times New Roman" w:hAnsi="Times New Roman"/>
          <w:sz w:val="24"/>
        </w:rPr>
      </w:pPr>
      <w:r w:rsidRPr="28590562">
        <w:rPr>
          <w:rFonts w:ascii="Times New Roman" w:hAnsi="Times New Roman"/>
          <w:sz w:val="24"/>
        </w:rPr>
        <w:t xml:space="preserve">Návrh zákona byl průběžně konzultován se zástupci vzdělavatelů, zejména vysokých škol a zařízení pro další vzdělávání pedagogických pracovníků. Hlavní principy zákona již </w:t>
      </w:r>
      <w:r w:rsidR="51C22C98" w:rsidRPr="28590562">
        <w:rPr>
          <w:rFonts w:ascii="Times New Roman" w:hAnsi="Times New Roman"/>
          <w:sz w:val="24"/>
        </w:rPr>
        <w:t>jednou prošly širokou debatou v rámci předchozí předložení v roce 2018 a to jak v rámci meziresortního připomínkového řízení, tak i následně při projednání v Poslanecké sněmovně a Senátu</w:t>
      </w:r>
      <w:r w:rsidR="1F8F396C" w:rsidRPr="28590562">
        <w:rPr>
          <w:rFonts w:ascii="Times New Roman" w:hAnsi="Times New Roman"/>
          <w:sz w:val="24"/>
        </w:rPr>
        <w:t xml:space="preserve"> Parlamentu České republiky</w:t>
      </w:r>
      <w:r w:rsidR="51C22C98" w:rsidRPr="28590562">
        <w:rPr>
          <w:rFonts w:ascii="Times New Roman" w:hAnsi="Times New Roman"/>
          <w:sz w:val="24"/>
        </w:rPr>
        <w:t xml:space="preserve">. </w:t>
      </w:r>
    </w:p>
    <w:p w14:paraId="2948C9B7" w14:textId="16A83397" w:rsidR="004C02C7" w:rsidRPr="009C238D" w:rsidRDefault="004C02C7" w:rsidP="001173C6">
      <w:pPr>
        <w:widowControl w:val="0"/>
        <w:spacing w:before="120"/>
        <w:rPr>
          <w:rFonts w:ascii="Times New Roman" w:hAnsi="Times New Roman"/>
          <w:b/>
          <w:sz w:val="24"/>
        </w:rPr>
      </w:pPr>
      <w:r w:rsidRPr="009C238D">
        <w:rPr>
          <w:rFonts w:ascii="Times New Roman" w:hAnsi="Times New Roman"/>
          <w:b/>
          <w:sz w:val="24"/>
        </w:rPr>
        <w:t>Zdroje dat:</w:t>
      </w:r>
    </w:p>
    <w:p w14:paraId="686F3FC7" w14:textId="77777777" w:rsidR="004C02C7" w:rsidRDefault="004C02C7" w:rsidP="781E1B85">
      <w:pPr>
        <w:spacing w:before="120"/>
        <w:rPr>
          <w:rFonts w:ascii="Times New Roman" w:eastAsia="Calibri" w:hAnsi="Times New Roman"/>
          <w:sz w:val="24"/>
        </w:rPr>
      </w:pPr>
      <w:r w:rsidRPr="781E1B85">
        <w:rPr>
          <w:rFonts w:ascii="Times New Roman" w:hAnsi="Times New Roman"/>
          <w:sz w:val="24"/>
        </w:rPr>
        <w:t>Mimořádné šetření ke stavu zajištění výuky učiteli v MŠ, ZŠ, SŠ a VOŠ</w:t>
      </w:r>
      <w:r w:rsidRPr="781E1B85">
        <w:rPr>
          <w:rFonts w:ascii="Times New Roman" w:eastAsia="Calibri" w:hAnsi="Times New Roman"/>
          <w:sz w:val="24"/>
        </w:rPr>
        <w:t xml:space="preserve"> - https://www.msmt.cz/file/50371/</w:t>
      </w:r>
    </w:p>
    <w:p w14:paraId="73C9E0A5" w14:textId="4CC6AFB1" w:rsidR="009C2B69" w:rsidRDefault="009C2B69" w:rsidP="781E1B85">
      <w:pPr>
        <w:spacing w:before="120"/>
        <w:outlineLvl w:val="0"/>
        <w:rPr>
          <w:rFonts w:ascii="Times New Roman" w:hAnsi="Times New Roman"/>
          <w:sz w:val="24"/>
        </w:rPr>
      </w:pPr>
      <w:r w:rsidRPr="781E1B85">
        <w:rPr>
          <w:rFonts w:ascii="Times New Roman" w:hAnsi="Times New Roman"/>
          <w:sz w:val="24"/>
        </w:rPr>
        <w:t>Kontrafaktuální evaluace podpory šablon pro další vzdělávání v rámci OP VVV</w:t>
      </w:r>
      <w:r w:rsidR="00754CD4" w:rsidRPr="781E1B85">
        <w:rPr>
          <w:rFonts w:ascii="Times New Roman" w:hAnsi="Times New Roman"/>
          <w:sz w:val="24"/>
        </w:rPr>
        <w:t xml:space="preserve"> </w:t>
      </w:r>
      <w:hyperlink r:id="rId13">
        <w:r w:rsidRPr="781E1B85">
          <w:rPr>
            <w:rStyle w:val="Hypertextovodkaz"/>
            <w:sz w:val="24"/>
          </w:rPr>
          <w:t>https://publications.jrc.ec.europa.eu/repository/handle/JRC125324</w:t>
        </w:r>
      </w:hyperlink>
      <w:r w:rsidRPr="781E1B85">
        <w:rPr>
          <w:rFonts w:ascii="Times New Roman" w:hAnsi="Times New Roman"/>
          <w:sz w:val="24"/>
        </w:rPr>
        <w:t>.</w:t>
      </w:r>
    </w:p>
    <w:p w14:paraId="61E4ACA3" w14:textId="30C7A5C5" w:rsidR="781E1B85" w:rsidRDefault="781E1B85" w:rsidP="781E1B85">
      <w:pPr>
        <w:spacing w:before="120"/>
        <w:rPr>
          <w:rFonts w:ascii="Times New Roman" w:hAnsi="Times New Roman"/>
          <w:sz w:val="24"/>
        </w:rPr>
      </w:pPr>
      <w:r w:rsidRPr="781E1B85">
        <w:rPr>
          <w:rFonts w:ascii="Times New Roman" w:hAnsi="Times New Roman"/>
          <w:sz w:val="24"/>
        </w:rPr>
        <w:t>SIMS, počty absolventů učitelství a DPS</w:t>
      </w:r>
    </w:p>
    <w:p w14:paraId="152FC82F" w14:textId="1575C0AD" w:rsidR="781E1B85" w:rsidRDefault="781E1B85" w:rsidP="781E1B85">
      <w:pPr>
        <w:spacing w:before="120"/>
        <w:rPr>
          <w:rFonts w:ascii="Times New Roman" w:hAnsi="Times New Roman"/>
          <w:sz w:val="24"/>
        </w:rPr>
      </w:pPr>
      <w:r w:rsidRPr="781E1B85">
        <w:rPr>
          <w:rFonts w:ascii="Times New Roman" w:hAnsi="Times New Roman"/>
          <w:sz w:val="24"/>
        </w:rPr>
        <w:t>Evaluace fondů ESIF ke kvalitě praxí a absolventů</w:t>
      </w:r>
    </w:p>
    <w:p w14:paraId="541CEC24" w14:textId="44972610" w:rsidR="781E1B85" w:rsidRDefault="781E1B85" w:rsidP="781E1B85">
      <w:pPr>
        <w:spacing w:before="120"/>
        <w:rPr>
          <w:rFonts w:ascii="Times New Roman" w:hAnsi="Times New Roman"/>
          <w:sz w:val="24"/>
        </w:rPr>
      </w:pPr>
      <w:r w:rsidRPr="781E1B85">
        <w:rPr>
          <w:rFonts w:ascii="Times New Roman" w:hAnsi="Times New Roman"/>
          <w:sz w:val="24"/>
        </w:rPr>
        <w:t>Studie k problematice odchodu začínajících učitelů</w:t>
      </w:r>
    </w:p>
    <w:p w14:paraId="5D3869A7" w14:textId="14607FFB" w:rsidR="00347E11" w:rsidRDefault="00347E11" w:rsidP="7279C921">
      <w:pPr>
        <w:spacing w:before="120"/>
        <w:rPr>
          <w:color w:val="000000" w:themeColor="text1"/>
          <w:sz w:val="24"/>
        </w:rPr>
      </w:pPr>
      <w:r w:rsidRPr="7279C921">
        <w:rPr>
          <w:rFonts w:ascii="Times New Roman" w:hAnsi="Times New Roman"/>
          <w:sz w:val="24"/>
        </w:rPr>
        <w:t>Mezinárodní šetření TALIS 2013, 2018,</w:t>
      </w:r>
      <w:r w:rsidR="781E1B85" w:rsidRPr="7279C921">
        <w:rPr>
          <w:rFonts w:ascii="Times New Roman" w:hAnsi="Times New Roman"/>
          <w:sz w:val="24"/>
        </w:rPr>
        <w:t xml:space="preserve"> vlastní sekundární analýzy zaměřené na začínající učitele</w:t>
      </w:r>
    </w:p>
    <w:p w14:paraId="179FAC5A" w14:textId="554BDCA6" w:rsidR="008A3086" w:rsidRDefault="008A3086" w:rsidP="781E1B85">
      <w:pPr>
        <w:spacing w:before="120"/>
        <w:rPr>
          <w:color w:val="000000" w:themeColor="text1"/>
          <w:sz w:val="24"/>
        </w:rPr>
      </w:pPr>
      <w:r w:rsidRPr="781E1B85">
        <w:rPr>
          <w:rFonts w:ascii="Times New Roman" w:hAnsi="Times New Roman"/>
          <w:sz w:val="24"/>
        </w:rPr>
        <w:t xml:space="preserve">Statistická ročenka školství </w:t>
      </w:r>
      <w:hyperlink r:id="rId14">
        <w:r w:rsidRPr="781E1B85">
          <w:rPr>
            <w:rFonts w:ascii="Times New Roman" w:hAnsi="Times New Roman"/>
            <w:sz w:val="24"/>
          </w:rPr>
          <w:t>http://toiler.uiv.cz/rocenka/rocenka.asp</w:t>
        </w:r>
      </w:hyperlink>
      <w:r w:rsidRPr="781E1B85">
        <w:rPr>
          <w:rFonts w:ascii="Times New Roman" w:hAnsi="Times New Roman"/>
          <w:sz w:val="24"/>
        </w:rPr>
        <w:t>, výroční zprávy České školní inspekce</w:t>
      </w:r>
    </w:p>
    <w:p w14:paraId="6278918C" w14:textId="0B7FB2C5" w:rsidR="00652AD0" w:rsidRDefault="030B18F2" w:rsidP="28590562">
      <w:pPr>
        <w:spacing w:before="120"/>
        <w:rPr>
          <w:rFonts w:ascii="Times New Roman" w:hAnsi="Times New Roman"/>
          <w:sz w:val="24"/>
        </w:rPr>
      </w:pPr>
      <w:r w:rsidRPr="28590562">
        <w:rPr>
          <w:rFonts w:ascii="Times New Roman" w:hAnsi="Times New Roman"/>
          <w:sz w:val="24"/>
        </w:rPr>
        <w:t>Světlana Hanušová, Chtějí zůstat, nebo odejít? Začínající učitelé v českých základních školách, Masarykova univerzita, Brno 2017</w:t>
      </w:r>
    </w:p>
    <w:p w14:paraId="1E348118" w14:textId="2F901B8A" w:rsidR="781E1B85" w:rsidRDefault="781E1B85" w:rsidP="781E1B85">
      <w:pPr>
        <w:spacing w:before="120"/>
        <w:rPr>
          <w:color w:val="000000" w:themeColor="text1"/>
          <w:sz w:val="24"/>
        </w:rPr>
      </w:pPr>
    </w:p>
    <w:p w14:paraId="3725F939" w14:textId="3DF26812" w:rsidR="00B4311A" w:rsidRPr="00B4311A" w:rsidRDefault="00B4311A" w:rsidP="006207C5">
      <w:pPr>
        <w:pStyle w:val="uvodniosloveni"/>
        <w:keepNext/>
        <w:spacing w:before="0" w:after="120" w:line="276" w:lineRule="auto"/>
        <w:ind w:left="0"/>
        <w:outlineLvl w:val="0"/>
        <w:rPr>
          <w:rFonts w:ascii="Times New Roman" w:hAnsi="Times New Roman"/>
          <w:b/>
          <w:sz w:val="24"/>
          <w:szCs w:val="24"/>
        </w:rPr>
      </w:pPr>
      <w:r>
        <w:rPr>
          <w:rFonts w:ascii="Times New Roman" w:hAnsi="Times New Roman"/>
          <w:b/>
          <w:sz w:val="24"/>
          <w:szCs w:val="24"/>
        </w:rPr>
        <w:t>8. Kontakt na zpracovatel</w:t>
      </w:r>
      <w:r w:rsidR="004C02C7">
        <w:rPr>
          <w:rFonts w:ascii="Times New Roman" w:hAnsi="Times New Roman"/>
          <w:b/>
          <w:sz w:val="24"/>
          <w:szCs w:val="24"/>
        </w:rPr>
        <w:t>ku</w:t>
      </w:r>
      <w:r>
        <w:rPr>
          <w:rFonts w:ascii="Times New Roman" w:hAnsi="Times New Roman"/>
          <w:b/>
          <w:sz w:val="24"/>
          <w:szCs w:val="24"/>
        </w:rPr>
        <w:t xml:space="preserve"> RIA</w:t>
      </w:r>
    </w:p>
    <w:p w14:paraId="37426525" w14:textId="1984CB96" w:rsidR="005F1292" w:rsidRPr="005F1292" w:rsidRDefault="5160A608" w:rsidP="7279C921">
      <w:pPr>
        <w:widowControl w:val="0"/>
        <w:autoSpaceDE w:val="0"/>
        <w:autoSpaceDN w:val="0"/>
        <w:adjustRightInd w:val="0"/>
        <w:rPr>
          <w:rFonts w:ascii="Times New Roman" w:hAnsi="Times New Roman"/>
        </w:rPr>
      </w:pPr>
      <w:r w:rsidRPr="7279C921">
        <w:rPr>
          <w:rFonts w:ascii="Times New Roman" w:hAnsi="Times New Roman"/>
          <w:sz w:val="24"/>
        </w:rPr>
        <w:t xml:space="preserve">Mgr. </w:t>
      </w:r>
      <w:r w:rsidR="31C12C4A" w:rsidRPr="7279C921">
        <w:rPr>
          <w:rFonts w:ascii="Times New Roman" w:hAnsi="Times New Roman"/>
          <w:sz w:val="24"/>
        </w:rPr>
        <w:t>et Mgr. Kateřina Dufková</w:t>
      </w:r>
      <w:r w:rsidRPr="7279C921">
        <w:rPr>
          <w:rFonts w:ascii="Times New Roman" w:hAnsi="Times New Roman"/>
          <w:sz w:val="24"/>
        </w:rPr>
        <w:t>, tel. 234 81</w:t>
      </w:r>
      <w:r w:rsidR="31C12C4A" w:rsidRPr="7279C921">
        <w:rPr>
          <w:rFonts w:ascii="Times New Roman" w:hAnsi="Times New Roman"/>
          <w:sz w:val="24"/>
        </w:rPr>
        <w:t>1</w:t>
      </w:r>
      <w:r w:rsidRPr="7279C921">
        <w:rPr>
          <w:rFonts w:ascii="Times New Roman" w:hAnsi="Times New Roman"/>
          <w:sz w:val="24"/>
        </w:rPr>
        <w:t> 2</w:t>
      </w:r>
      <w:r w:rsidR="31C12C4A" w:rsidRPr="7279C921">
        <w:rPr>
          <w:rFonts w:ascii="Times New Roman" w:hAnsi="Times New Roman"/>
          <w:sz w:val="24"/>
        </w:rPr>
        <w:t>77</w:t>
      </w:r>
      <w:r w:rsidRPr="7279C921">
        <w:rPr>
          <w:rFonts w:ascii="Times New Roman" w:hAnsi="Times New Roman"/>
          <w:sz w:val="24"/>
        </w:rPr>
        <w:t xml:space="preserve">, e-mail: </w:t>
      </w:r>
      <w:hyperlink r:id="rId15" w:history="1">
        <w:r w:rsidR="005F1292" w:rsidRPr="005F1292">
          <w:rPr>
            <w:rFonts w:ascii="Times New Roman" w:hAnsi="Times New Roman"/>
            <w:sz w:val="24"/>
          </w:rPr>
          <w:t>katerina.dufkova@msmt.cz</w:t>
        </w:r>
      </w:hyperlink>
    </w:p>
    <w:p w14:paraId="73A63DAF" w14:textId="13BBFBF9" w:rsidR="00F07831" w:rsidRPr="0025479C" w:rsidRDefault="5160A608" w:rsidP="28590562">
      <w:pPr>
        <w:widowControl w:val="0"/>
        <w:autoSpaceDE w:val="0"/>
        <w:autoSpaceDN w:val="0"/>
        <w:adjustRightInd w:val="0"/>
        <w:rPr>
          <w:rFonts w:ascii="Times New Roman" w:hAnsi="Times New Roman"/>
          <w:sz w:val="24"/>
        </w:rPr>
      </w:pPr>
      <w:r w:rsidRPr="7279C921">
        <w:rPr>
          <w:rFonts w:ascii="Times New Roman" w:hAnsi="Times New Roman"/>
          <w:sz w:val="24"/>
        </w:rPr>
        <w:t>Ing. Vlastimil Finke, tel. 234 81</w:t>
      </w:r>
      <w:r w:rsidR="31C12C4A" w:rsidRPr="7279C921">
        <w:rPr>
          <w:rFonts w:ascii="Times New Roman" w:hAnsi="Times New Roman"/>
          <w:sz w:val="24"/>
        </w:rPr>
        <w:t>1</w:t>
      </w:r>
      <w:r w:rsidRPr="7279C921">
        <w:rPr>
          <w:rFonts w:ascii="Times New Roman" w:hAnsi="Times New Roman"/>
          <w:sz w:val="24"/>
        </w:rPr>
        <w:t> 823, e-mail: vlastimil.finke@msmt.cz.</w:t>
      </w:r>
    </w:p>
    <w:sectPr w:rsidR="00F07831" w:rsidRPr="0025479C" w:rsidSect="006207C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04E87" w14:textId="77777777" w:rsidR="00152DF3" w:rsidRDefault="00152DF3" w:rsidP="006207C5">
      <w:pPr>
        <w:spacing w:line="240" w:lineRule="auto"/>
      </w:pPr>
      <w:r>
        <w:separator/>
      </w:r>
    </w:p>
  </w:endnote>
  <w:endnote w:type="continuationSeparator" w:id="0">
    <w:p w14:paraId="30F04ECD" w14:textId="77777777" w:rsidR="00152DF3" w:rsidRDefault="00152DF3" w:rsidP="006207C5">
      <w:pPr>
        <w:spacing w:line="240" w:lineRule="auto"/>
      </w:pPr>
      <w:r>
        <w:continuationSeparator/>
      </w:r>
    </w:p>
  </w:endnote>
  <w:endnote w:type="continuationNotice" w:id="1">
    <w:p w14:paraId="771616AD" w14:textId="77777777" w:rsidR="00152DF3" w:rsidRDefault="00152D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67611069"/>
      <w:docPartObj>
        <w:docPartGallery w:val="Page Numbers (Bottom of Page)"/>
        <w:docPartUnique/>
      </w:docPartObj>
    </w:sdtPr>
    <w:sdtEndPr/>
    <w:sdtContent>
      <w:p w14:paraId="0A84B703" w14:textId="36F5F15A" w:rsidR="001A3C5A" w:rsidRPr="009C238D" w:rsidRDefault="001A3C5A">
        <w:pPr>
          <w:pStyle w:val="Zpat"/>
          <w:jc w:val="center"/>
          <w:rPr>
            <w:rFonts w:ascii="Times New Roman" w:hAnsi="Times New Roman"/>
          </w:rPr>
        </w:pPr>
        <w:r w:rsidRPr="009C238D">
          <w:rPr>
            <w:rFonts w:ascii="Times New Roman" w:hAnsi="Times New Roman"/>
            <w:noProof/>
          </w:rPr>
          <w:fldChar w:fldCharType="begin"/>
        </w:r>
        <w:r w:rsidRPr="009C238D">
          <w:rPr>
            <w:rFonts w:ascii="Times New Roman" w:hAnsi="Times New Roman"/>
            <w:noProof/>
          </w:rPr>
          <w:instrText>PAGE   \* MERGEFORMAT</w:instrText>
        </w:r>
        <w:r w:rsidRPr="009C238D">
          <w:rPr>
            <w:rFonts w:ascii="Times New Roman" w:hAnsi="Times New Roman"/>
            <w:noProof/>
          </w:rPr>
          <w:fldChar w:fldCharType="separate"/>
        </w:r>
        <w:r w:rsidR="004426AE">
          <w:rPr>
            <w:rFonts w:ascii="Times New Roman" w:hAnsi="Times New Roman"/>
            <w:noProof/>
          </w:rPr>
          <w:t>4</w:t>
        </w:r>
        <w:r w:rsidRPr="009C238D">
          <w:rPr>
            <w:rFonts w:ascii="Times New Roman" w:hAnsi="Times New Roman"/>
            <w:noProof/>
          </w:rPr>
          <w:fldChar w:fldCharType="end"/>
        </w:r>
      </w:p>
    </w:sdtContent>
  </w:sdt>
  <w:p w14:paraId="206D962E" w14:textId="77777777" w:rsidR="001A3C5A" w:rsidRDefault="001A3C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92654" w14:textId="77777777" w:rsidR="00152DF3" w:rsidRDefault="00152DF3" w:rsidP="006207C5">
      <w:pPr>
        <w:spacing w:line="240" w:lineRule="auto"/>
      </w:pPr>
      <w:r>
        <w:separator/>
      </w:r>
    </w:p>
  </w:footnote>
  <w:footnote w:type="continuationSeparator" w:id="0">
    <w:p w14:paraId="40F36490" w14:textId="77777777" w:rsidR="00152DF3" w:rsidRDefault="00152DF3" w:rsidP="006207C5">
      <w:pPr>
        <w:spacing w:line="240" w:lineRule="auto"/>
      </w:pPr>
      <w:r>
        <w:continuationSeparator/>
      </w:r>
    </w:p>
  </w:footnote>
  <w:footnote w:type="continuationNotice" w:id="1">
    <w:p w14:paraId="5D12D824" w14:textId="77777777" w:rsidR="00152DF3" w:rsidRDefault="00152DF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A462" w14:textId="099680EB" w:rsidR="00F335C4" w:rsidRDefault="00F335C4" w:rsidP="00F335C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7023"/>
    <w:multiLevelType w:val="hybridMultilevel"/>
    <w:tmpl w:val="0CCE9E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2F7BAD"/>
    <w:multiLevelType w:val="hybridMultilevel"/>
    <w:tmpl w:val="F3967638"/>
    <w:lvl w:ilvl="0" w:tplc="E3861474">
      <w:numFmt w:val="bullet"/>
      <w:lvlText w:val="-"/>
      <w:lvlJc w:val="left"/>
      <w:pPr>
        <w:ind w:left="360" w:hanging="360"/>
      </w:pPr>
      <w:rPr>
        <w:rFonts w:ascii="Calibri" w:eastAsia="Times New Roman" w:hAnsi="Calibri"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DB59A7"/>
    <w:multiLevelType w:val="hybridMultilevel"/>
    <w:tmpl w:val="BE08E3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11040BC"/>
    <w:multiLevelType w:val="hybridMultilevel"/>
    <w:tmpl w:val="ECCCE628"/>
    <w:lvl w:ilvl="0" w:tplc="FBC8BA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8D0834"/>
    <w:multiLevelType w:val="hybridMultilevel"/>
    <w:tmpl w:val="E9203162"/>
    <w:lvl w:ilvl="0" w:tplc="B91E636C">
      <w:start w:val="1"/>
      <w:numFmt w:val="bullet"/>
      <w:lvlText w:val="-"/>
      <w:lvlJc w:val="left"/>
      <w:pPr>
        <w:ind w:left="720" w:hanging="360"/>
      </w:pPr>
      <w:rPr>
        <w:rFonts w:ascii="Calibri" w:eastAsiaTheme="minorHAnsi" w:hAnsi="Calibri" w:cs="Calibri"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7E3C56"/>
    <w:multiLevelType w:val="hybridMultilevel"/>
    <w:tmpl w:val="DCD8F6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61E9E"/>
    <w:multiLevelType w:val="hybridMultilevel"/>
    <w:tmpl w:val="ADC28A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A82246"/>
    <w:multiLevelType w:val="hybridMultilevel"/>
    <w:tmpl w:val="0CCE9E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2469D6"/>
    <w:multiLevelType w:val="hybridMultilevel"/>
    <w:tmpl w:val="6144DDF6"/>
    <w:lvl w:ilvl="0" w:tplc="EE8C119E">
      <w:start w:val="120"/>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2A404F"/>
    <w:multiLevelType w:val="hybridMultilevel"/>
    <w:tmpl w:val="1AACBC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FA3586"/>
    <w:multiLevelType w:val="hybridMultilevel"/>
    <w:tmpl w:val="0CCE9E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8161C4"/>
    <w:multiLevelType w:val="hybridMultilevel"/>
    <w:tmpl w:val="FCFC1600"/>
    <w:lvl w:ilvl="0" w:tplc="1506CF4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C467DC"/>
    <w:multiLevelType w:val="hybridMultilevel"/>
    <w:tmpl w:val="0CCE9E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6076C7B"/>
    <w:multiLevelType w:val="hybridMultilevel"/>
    <w:tmpl w:val="BB4AB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1E52B04"/>
    <w:multiLevelType w:val="hybridMultilevel"/>
    <w:tmpl w:val="BE08E3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E611E62"/>
    <w:multiLevelType w:val="hybridMultilevel"/>
    <w:tmpl w:val="B2760E9E"/>
    <w:lvl w:ilvl="0" w:tplc="1480E944">
      <w:start w:val="1"/>
      <w:numFmt w:val="bullet"/>
      <w:lvlText w:val="•"/>
      <w:lvlJc w:val="left"/>
      <w:pPr>
        <w:tabs>
          <w:tab w:val="num" w:pos="720"/>
        </w:tabs>
        <w:ind w:left="720" w:hanging="360"/>
      </w:pPr>
      <w:rPr>
        <w:rFonts w:ascii="Arial" w:hAnsi="Arial" w:hint="default"/>
      </w:rPr>
    </w:lvl>
    <w:lvl w:ilvl="1" w:tplc="619899CE" w:tentative="1">
      <w:start w:val="1"/>
      <w:numFmt w:val="bullet"/>
      <w:lvlText w:val="•"/>
      <w:lvlJc w:val="left"/>
      <w:pPr>
        <w:tabs>
          <w:tab w:val="num" w:pos="1440"/>
        </w:tabs>
        <w:ind w:left="1440" w:hanging="360"/>
      </w:pPr>
      <w:rPr>
        <w:rFonts w:ascii="Arial" w:hAnsi="Arial" w:hint="default"/>
      </w:rPr>
    </w:lvl>
    <w:lvl w:ilvl="2" w:tplc="FB4A0F20" w:tentative="1">
      <w:start w:val="1"/>
      <w:numFmt w:val="bullet"/>
      <w:lvlText w:val="•"/>
      <w:lvlJc w:val="left"/>
      <w:pPr>
        <w:tabs>
          <w:tab w:val="num" w:pos="2160"/>
        </w:tabs>
        <w:ind w:left="2160" w:hanging="360"/>
      </w:pPr>
      <w:rPr>
        <w:rFonts w:ascii="Arial" w:hAnsi="Arial" w:hint="default"/>
      </w:rPr>
    </w:lvl>
    <w:lvl w:ilvl="3" w:tplc="9288182C" w:tentative="1">
      <w:start w:val="1"/>
      <w:numFmt w:val="bullet"/>
      <w:lvlText w:val="•"/>
      <w:lvlJc w:val="left"/>
      <w:pPr>
        <w:tabs>
          <w:tab w:val="num" w:pos="2880"/>
        </w:tabs>
        <w:ind w:left="2880" w:hanging="360"/>
      </w:pPr>
      <w:rPr>
        <w:rFonts w:ascii="Arial" w:hAnsi="Arial" w:hint="default"/>
      </w:rPr>
    </w:lvl>
    <w:lvl w:ilvl="4" w:tplc="C1404B52" w:tentative="1">
      <w:start w:val="1"/>
      <w:numFmt w:val="bullet"/>
      <w:lvlText w:val="•"/>
      <w:lvlJc w:val="left"/>
      <w:pPr>
        <w:tabs>
          <w:tab w:val="num" w:pos="3600"/>
        </w:tabs>
        <w:ind w:left="3600" w:hanging="360"/>
      </w:pPr>
      <w:rPr>
        <w:rFonts w:ascii="Arial" w:hAnsi="Arial" w:hint="default"/>
      </w:rPr>
    </w:lvl>
    <w:lvl w:ilvl="5" w:tplc="F60A6F48" w:tentative="1">
      <w:start w:val="1"/>
      <w:numFmt w:val="bullet"/>
      <w:lvlText w:val="•"/>
      <w:lvlJc w:val="left"/>
      <w:pPr>
        <w:tabs>
          <w:tab w:val="num" w:pos="4320"/>
        </w:tabs>
        <w:ind w:left="4320" w:hanging="360"/>
      </w:pPr>
      <w:rPr>
        <w:rFonts w:ascii="Arial" w:hAnsi="Arial" w:hint="default"/>
      </w:rPr>
    </w:lvl>
    <w:lvl w:ilvl="6" w:tplc="8CFC0D66" w:tentative="1">
      <w:start w:val="1"/>
      <w:numFmt w:val="bullet"/>
      <w:lvlText w:val="•"/>
      <w:lvlJc w:val="left"/>
      <w:pPr>
        <w:tabs>
          <w:tab w:val="num" w:pos="5040"/>
        </w:tabs>
        <w:ind w:left="5040" w:hanging="360"/>
      </w:pPr>
      <w:rPr>
        <w:rFonts w:ascii="Arial" w:hAnsi="Arial" w:hint="default"/>
      </w:rPr>
    </w:lvl>
    <w:lvl w:ilvl="7" w:tplc="5CEC5C84" w:tentative="1">
      <w:start w:val="1"/>
      <w:numFmt w:val="bullet"/>
      <w:lvlText w:val="•"/>
      <w:lvlJc w:val="left"/>
      <w:pPr>
        <w:tabs>
          <w:tab w:val="num" w:pos="5760"/>
        </w:tabs>
        <w:ind w:left="5760" w:hanging="360"/>
      </w:pPr>
      <w:rPr>
        <w:rFonts w:ascii="Arial" w:hAnsi="Arial" w:hint="default"/>
      </w:rPr>
    </w:lvl>
    <w:lvl w:ilvl="8" w:tplc="C97C12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BF38E9"/>
    <w:multiLevelType w:val="hybridMultilevel"/>
    <w:tmpl w:val="BE08E3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7F2B58A1"/>
    <w:multiLevelType w:val="hybridMultilevel"/>
    <w:tmpl w:val="AD10B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5"/>
  </w:num>
  <w:num w:numId="3">
    <w:abstractNumId w:val="8"/>
  </w:num>
  <w:num w:numId="4">
    <w:abstractNumId w:val="1"/>
  </w:num>
  <w:num w:numId="5">
    <w:abstractNumId w:val="3"/>
  </w:num>
  <w:num w:numId="6">
    <w:abstractNumId w:val="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13"/>
  </w:num>
  <w:num w:numId="11">
    <w:abstractNumId w:val="9"/>
  </w:num>
  <w:num w:numId="12">
    <w:abstractNumId w:val="2"/>
  </w:num>
  <w:num w:numId="13">
    <w:abstractNumId w:val="16"/>
  </w:num>
  <w:num w:numId="14">
    <w:abstractNumId w:val="12"/>
  </w:num>
  <w:num w:numId="15">
    <w:abstractNumId w:val="10"/>
  </w:num>
  <w:num w:numId="16">
    <w:abstractNumId w:val="0"/>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D75"/>
    <w:rsid w:val="00003E4D"/>
    <w:rsid w:val="00007638"/>
    <w:rsid w:val="0001186E"/>
    <w:rsid w:val="00011EB1"/>
    <w:rsid w:val="0001315D"/>
    <w:rsid w:val="0002065A"/>
    <w:rsid w:val="00023158"/>
    <w:rsid w:val="00023863"/>
    <w:rsid w:val="000255E5"/>
    <w:rsid w:val="00033714"/>
    <w:rsid w:val="000371C2"/>
    <w:rsid w:val="00037C1F"/>
    <w:rsid w:val="000479DB"/>
    <w:rsid w:val="00050D14"/>
    <w:rsid w:val="000516B0"/>
    <w:rsid w:val="0005643B"/>
    <w:rsid w:val="00056CDA"/>
    <w:rsid w:val="00057BF3"/>
    <w:rsid w:val="0006173A"/>
    <w:rsid w:val="00063B6E"/>
    <w:rsid w:val="000645A9"/>
    <w:rsid w:val="0006529A"/>
    <w:rsid w:val="00066041"/>
    <w:rsid w:val="0006799F"/>
    <w:rsid w:val="00067C81"/>
    <w:rsid w:val="00070498"/>
    <w:rsid w:val="00074127"/>
    <w:rsid w:val="00076C6F"/>
    <w:rsid w:val="0008050C"/>
    <w:rsid w:val="00091C4F"/>
    <w:rsid w:val="000927D0"/>
    <w:rsid w:val="000934A1"/>
    <w:rsid w:val="000A1471"/>
    <w:rsid w:val="000A5E25"/>
    <w:rsid w:val="000B328A"/>
    <w:rsid w:val="000B561D"/>
    <w:rsid w:val="000B6058"/>
    <w:rsid w:val="000C15C6"/>
    <w:rsid w:val="000C547A"/>
    <w:rsid w:val="000C60C5"/>
    <w:rsid w:val="000C6338"/>
    <w:rsid w:val="000D18A5"/>
    <w:rsid w:val="000D29DC"/>
    <w:rsid w:val="000D3756"/>
    <w:rsid w:val="000D4934"/>
    <w:rsid w:val="000D4C93"/>
    <w:rsid w:val="000E0E89"/>
    <w:rsid w:val="000E2E02"/>
    <w:rsid w:val="000E5506"/>
    <w:rsid w:val="000F133D"/>
    <w:rsid w:val="000F3F19"/>
    <w:rsid w:val="00106FA1"/>
    <w:rsid w:val="00107878"/>
    <w:rsid w:val="00115D3E"/>
    <w:rsid w:val="001173C6"/>
    <w:rsid w:val="0012130B"/>
    <w:rsid w:val="001215B0"/>
    <w:rsid w:val="001216BE"/>
    <w:rsid w:val="00124662"/>
    <w:rsid w:val="00125CFF"/>
    <w:rsid w:val="0013101A"/>
    <w:rsid w:val="001359DC"/>
    <w:rsid w:val="00137E3A"/>
    <w:rsid w:val="00145FD9"/>
    <w:rsid w:val="00146A45"/>
    <w:rsid w:val="00147B69"/>
    <w:rsid w:val="0015019E"/>
    <w:rsid w:val="001515C1"/>
    <w:rsid w:val="00152DF3"/>
    <w:rsid w:val="0015713E"/>
    <w:rsid w:val="0015756A"/>
    <w:rsid w:val="001612FC"/>
    <w:rsid w:val="00163DD3"/>
    <w:rsid w:val="00170750"/>
    <w:rsid w:val="00173132"/>
    <w:rsid w:val="00181D94"/>
    <w:rsid w:val="00183C20"/>
    <w:rsid w:val="00186D75"/>
    <w:rsid w:val="00190D9D"/>
    <w:rsid w:val="00191A9F"/>
    <w:rsid w:val="0019208D"/>
    <w:rsid w:val="00193040"/>
    <w:rsid w:val="001A2CC2"/>
    <w:rsid w:val="001A3C5A"/>
    <w:rsid w:val="001A7FAC"/>
    <w:rsid w:val="001B0BB8"/>
    <w:rsid w:val="001B11C1"/>
    <w:rsid w:val="001B6D1E"/>
    <w:rsid w:val="001B70E8"/>
    <w:rsid w:val="001B7275"/>
    <w:rsid w:val="001C0495"/>
    <w:rsid w:val="001C51F4"/>
    <w:rsid w:val="001D3400"/>
    <w:rsid w:val="001D71EB"/>
    <w:rsid w:val="001E00DF"/>
    <w:rsid w:val="001F0944"/>
    <w:rsid w:val="001F1953"/>
    <w:rsid w:val="001F25B3"/>
    <w:rsid w:val="001F7FBD"/>
    <w:rsid w:val="0020704E"/>
    <w:rsid w:val="00210348"/>
    <w:rsid w:val="00210C91"/>
    <w:rsid w:val="002201E1"/>
    <w:rsid w:val="00222939"/>
    <w:rsid w:val="00224FA2"/>
    <w:rsid w:val="00231982"/>
    <w:rsid w:val="002325C4"/>
    <w:rsid w:val="0023263B"/>
    <w:rsid w:val="002379B6"/>
    <w:rsid w:val="0024145D"/>
    <w:rsid w:val="00241AA2"/>
    <w:rsid w:val="00241D75"/>
    <w:rsid w:val="00244FEA"/>
    <w:rsid w:val="00246BC9"/>
    <w:rsid w:val="002475DB"/>
    <w:rsid w:val="00253CB6"/>
    <w:rsid w:val="0025479C"/>
    <w:rsid w:val="00255871"/>
    <w:rsid w:val="002563D7"/>
    <w:rsid w:val="002626CC"/>
    <w:rsid w:val="0027508F"/>
    <w:rsid w:val="002764AF"/>
    <w:rsid w:val="00276EE6"/>
    <w:rsid w:val="00281CA3"/>
    <w:rsid w:val="0028379E"/>
    <w:rsid w:val="00285491"/>
    <w:rsid w:val="00286C42"/>
    <w:rsid w:val="00291475"/>
    <w:rsid w:val="002926D9"/>
    <w:rsid w:val="002930A3"/>
    <w:rsid w:val="00297CCE"/>
    <w:rsid w:val="002A158D"/>
    <w:rsid w:val="002A2B46"/>
    <w:rsid w:val="002A321C"/>
    <w:rsid w:val="002A34F8"/>
    <w:rsid w:val="002A58F9"/>
    <w:rsid w:val="002B2797"/>
    <w:rsid w:val="002B46FC"/>
    <w:rsid w:val="002B5B4D"/>
    <w:rsid w:val="002B6B02"/>
    <w:rsid w:val="002B6FE8"/>
    <w:rsid w:val="002C22D1"/>
    <w:rsid w:val="002C3235"/>
    <w:rsid w:val="002C7525"/>
    <w:rsid w:val="002D3077"/>
    <w:rsid w:val="002D3EDA"/>
    <w:rsid w:val="002E33BD"/>
    <w:rsid w:val="002E486B"/>
    <w:rsid w:val="002E59FD"/>
    <w:rsid w:val="002E6664"/>
    <w:rsid w:val="002E6A5A"/>
    <w:rsid w:val="002E7314"/>
    <w:rsid w:val="002F27E1"/>
    <w:rsid w:val="002F30E6"/>
    <w:rsid w:val="002F5E85"/>
    <w:rsid w:val="002F74C9"/>
    <w:rsid w:val="00300350"/>
    <w:rsid w:val="003016AA"/>
    <w:rsid w:val="003157AF"/>
    <w:rsid w:val="00315EF6"/>
    <w:rsid w:val="003173E4"/>
    <w:rsid w:val="00321A29"/>
    <w:rsid w:val="003229CD"/>
    <w:rsid w:val="0032623F"/>
    <w:rsid w:val="003314C1"/>
    <w:rsid w:val="00332C8A"/>
    <w:rsid w:val="00337C41"/>
    <w:rsid w:val="00341DC9"/>
    <w:rsid w:val="0034458E"/>
    <w:rsid w:val="00344A6F"/>
    <w:rsid w:val="00347E11"/>
    <w:rsid w:val="003517F0"/>
    <w:rsid w:val="00352665"/>
    <w:rsid w:val="00353A97"/>
    <w:rsid w:val="00362EAF"/>
    <w:rsid w:val="00365282"/>
    <w:rsid w:val="00367460"/>
    <w:rsid w:val="003713A0"/>
    <w:rsid w:val="00372A4F"/>
    <w:rsid w:val="0037714C"/>
    <w:rsid w:val="00381CD9"/>
    <w:rsid w:val="00392EF8"/>
    <w:rsid w:val="003930ED"/>
    <w:rsid w:val="00395F7A"/>
    <w:rsid w:val="003964BF"/>
    <w:rsid w:val="003A2792"/>
    <w:rsid w:val="003A7D6A"/>
    <w:rsid w:val="003B33F3"/>
    <w:rsid w:val="003B4A37"/>
    <w:rsid w:val="003B551A"/>
    <w:rsid w:val="003B79A4"/>
    <w:rsid w:val="003C321D"/>
    <w:rsid w:val="003C62C6"/>
    <w:rsid w:val="003C6658"/>
    <w:rsid w:val="003C7B27"/>
    <w:rsid w:val="003D3AEA"/>
    <w:rsid w:val="003D4C4F"/>
    <w:rsid w:val="003D5B3D"/>
    <w:rsid w:val="003D5D34"/>
    <w:rsid w:val="003D7DFA"/>
    <w:rsid w:val="003E089A"/>
    <w:rsid w:val="003E0C43"/>
    <w:rsid w:val="003E756F"/>
    <w:rsid w:val="003E7C00"/>
    <w:rsid w:val="003F00F8"/>
    <w:rsid w:val="003F1432"/>
    <w:rsid w:val="003F5A07"/>
    <w:rsid w:val="003F66B0"/>
    <w:rsid w:val="00401AF2"/>
    <w:rsid w:val="004034A2"/>
    <w:rsid w:val="0040446C"/>
    <w:rsid w:val="00410229"/>
    <w:rsid w:val="00410D47"/>
    <w:rsid w:val="004113D7"/>
    <w:rsid w:val="004135E4"/>
    <w:rsid w:val="00413BA5"/>
    <w:rsid w:val="0041556A"/>
    <w:rsid w:val="00420454"/>
    <w:rsid w:val="0042062C"/>
    <w:rsid w:val="004254C0"/>
    <w:rsid w:val="00426077"/>
    <w:rsid w:val="00426ACA"/>
    <w:rsid w:val="0043019B"/>
    <w:rsid w:val="004301D6"/>
    <w:rsid w:val="00430CE4"/>
    <w:rsid w:val="00431142"/>
    <w:rsid w:val="0043168D"/>
    <w:rsid w:val="004317B4"/>
    <w:rsid w:val="004426AE"/>
    <w:rsid w:val="00442DB6"/>
    <w:rsid w:val="0044353F"/>
    <w:rsid w:val="00460106"/>
    <w:rsid w:val="00461918"/>
    <w:rsid w:val="00465C93"/>
    <w:rsid w:val="00466673"/>
    <w:rsid w:val="00467BE2"/>
    <w:rsid w:val="00470AAF"/>
    <w:rsid w:val="0047218C"/>
    <w:rsid w:val="00473E4E"/>
    <w:rsid w:val="0048097C"/>
    <w:rsid w:val="00481587"/>
    <w:rsid w:val="004816EA"/>
    <w:rsid w:val="004836A5"/>
    <w:rsid w:val="00483E24"/>
    <w:rsid w:val="00493748"/>
    <w:rsid w:val="004A0955"/>
    <w:rsid w:val="004A20AF"/>
    <w:rsid w:val="004A4402"/>
    <w:rsid w:val="004A519A"/>
    <w:rsid w:val="004B260F"/>
    <w:rsid w:val="004C02C7"/>
    <w:rsid w:val="004C0493"/>
    <w:rsid w:val="004C077B"/>
    <w:rsid w:val="004C13AC"/>
    <w:rsid w:val="004C50DE"/>
    <w:rsid w:val="004C57B1"/>
    <w:rsid w:val="004D0409"/>
    <w:rsid w:val="004D14E1"/>
    <w:rsid w:val="004D2B30"/>
    <w:rsid w:val="004D67D1"/>
    <w:rsid w:val="004D7502"/>
    <w:rsid w:val="004E0058"/>
    <w:rsid w:val="004E25A2"/>
    <w:rsid w:val="004E3462"/>
    <w:rsid w:val="004E3855"/>
    <w:rsid w:val="004E7C4E"/>
    <w:rsid w:val="004F63D3"/>
    <w:rsid w:val="004F6D82"/>
    <w:rsid w:val="004F733A"/>
    <w:rsid w:val="00501EBE"/>
    <w:rsid w:val="00502B92"/>
    <w:rsid w:val="00503DD4"/>
    <w:rsid w:val="005064C2"/>
    <w:rsid w:val="0051419C"/>
    <w:rsid w:val="0051494C"/>
    <w:rsid w:val="0052476E"/>
    <w:rsid w:val="00526102"/>
    <w:rsid w:val="00545A05"/>
    <w:rsid w:val="005476FF"/>
    <w:rsid w:val="00551D67"/>
    <w:rsid w:val="0055524C"/>
    <w:rsid w:val="00560C66"/>
    <w:rsid w:val="00561DE5"/>
    <w:rsid w:val="005622B5"/>
    <w:rsid w:val="00564567"/>
    <w:rsid w:val="00567412"/>
    <w:rsid w:val="00574C2F"/>
    <w:rsid w:val="00576D53"/>
    <w:rsid w:val="00581731"/>
    <w:rsid w:val="00597350"/>
    <w:rsid w:val="005A3E0E"/>
    <w:rsid w:val="005A41C8"/>
    <w:rsid w:val="005A5414"/>
    <w:rsid w:val="005B10BB"/>
    <w:rsid w:val="005B4FEF"/>
    <w:rsid w:val="005B5338"/>
    <w:rsid w:val="005B5FCA"/>
    <w:rsid w:val="005B79CB"/>
    <w:rsid w:val="005C2C64"/>
    <w:rsid w:val="005C5391"/>
    <w:rsid w:val="005D49B8"/>
    <w:rsid w:val="005E5FD7"/>
    <w:rsid w:val="005F0939"/>
    <w:rsid w:val="005F0D5B"/>
    <w:rsid w:val="005F1292"/>
    <w:rsid w:val="005F1C6E"/>
    <w:rsid w:val="00604027"/>
    <w:rsid w:val="00606582"/>
    <w:rsid w:val="00607663"/>
    <w:rsid w:val="00611904"/>
    <w:rsid w:val="00612EAE"/>
    <w:rsid w:val="00615392"/>
    <w:rsid w:val="006207C5"/>
    <w:rsid w:val="00620A3C"/>
    <w:rsid w:val="00622B9B"/>
    <w:rsid w:val="006233F3"/>
    <w:rsid w:val="006235B0"/>
    <w:rsid w:val="00630E26"/>
    <w:rsid w:val="00632566"/>
    <w:rsid w:val="006331DA"/>
    <w:rsid w:val="006334FE"/>
    <w:rsid w:val="0063469B"/>
    <w:rsid w:val="00636B85"/>
    <w:rsid w:val="00636E41"/>
    <w:rsid w:val="00637699"/>
    <w:rsid w:val="00643678"/>
    <w:rsid w:val="00650A37"/>
    <w:rsid w:val="00651CC1"/>
    <w:rsid w:val="00652A48"/>
    <w:rsid w:val="00652AD0"/>
    <w:rsid w:val="00653E4B"/>
    <w:rsid w:val="0065587F"/>
    <w:rsid w:val="00656EE7"/>
    <w:rsid w:val="00665EC0"/>
    <w:rsid w:val="006669F1"/>
    <w:rsid w:val="00670FC9"/>
    <w:rsid w:val="0067151D"/>
    <w:rsid w:val="00675C46"/>
    <w:rsid w:val="00677012"/>
    <w:rsid w:val="00683AE3"/>
    <w:rsid w:val="0068647D"/>
    <w:rsid w:val="00695600"/>
    <w:rsid w:val="00697218"/>
    <w:rsid w:val="006A2690"/>
    <w:rsid w:val="006A2878"/>
    <w:rsid w:val="006A35A6"/>
    <w:rsid w:val="006A56FE"/>
    <w:rsid w:val="006B3361"/>
    <w:rsid w:val="006B35DE"/>
    <w:rsid w:val="006B3A78"/>
    <w:rsid w:val="006C3D3D"/>
    <w:rsid w:val="006C5DC5"/>
    <w:rsid w:val="006C6AFF"/>
    <w:rsid w:val="006D0AEE"/>
    <w:rsid w:val="006D2869"/>
    <w:rsid w:val="006D2C13"/>
    <w:rsid w:val="006E7261"/>
    <w:rsid w:val="006E74C5"/>
    <w:rsid w:val="006E768D"/>
    <w:rsid w:val="006F032E"/>
    <w:rsid w:val="006F14F2"/>
    <w:rsid w:val="006F1788"/>
    <w:rsid w:val="006F5183"/>
    <w:rsid w:val="00701094"/>
    <w:rsid w:val="00702DD9"/>
    <w:rsid w:val="00702E79"/>
    <w:rsid w:val="007049EA"/>
    <w:rsid w:val="0071043D"/>
    <w:rsid w:val="00711BCD"/>
    <w:rsid w:val="0071221C"/>
    <w:rsid w:val="007130DE"/>
    <w:rsid w:val="00715BC5"/>
    <w:rsid w:val="007160A6"/>
    <w:rsid w:val="00723CCB"/>
    <w:rsid w:val="00730ECA"/>
    <w:rsid w:val="00731901"/>
    <w:rsid w:val="007360AD"/>
    <w:rsid w:val="00744736"/>
    <w:rsid w:val="00744E30"/>
    <w:rsid w:val="00750495"/>
    <w:rsid w:val="007512B6"/>
    <w:rsid w:val="00754CD4"/>
    <w:rsid w:val="00754F5D"/>
    <w:rsid w:val="00756FB0"/>
    <w:rsid w:val="00757255"/>
    <w:rsid w:val="00764D5B"/>
    <w:rsid w:val="00764F27"/>
    <w:rsid w:val="00764F74"/>
    <w:rsid w:val="00771096"/>
    <w:rsid w:val="00771CCC"/>
    <w:rsid w:val="0077207F"/>
    <w:rsid w:val="00775559"/>
    <w:rsid w:val="00775C81"/>
    <w:rsid w:val="00780902"/>
    <w:rsid w:val="007821C5"/>
    <w:rsid w:val="00782755"/>
    <w:rsid w:val="00782EE4"/>
    <w:rsid w:val="007839E6"/>
    <w:rsid w:val="00790801"/>
    <w:rsid w:val="00791A08"/>
    <w:rsid w:val="00795648"/>
    <w:rsid w:val="00795E3D"/>
    <w:rsid w:val="007972D0"/>
    <w:rsid w:val="00797710"/>
    <w:rsid w:val="00797E30"/>
    <w:rsid w:val="007A3B7F"/>
    <w:rsid w:val="007B2348"/>
    <w:rsid w:val="007B6384"/>
    <w:rsid w:val="007B7A15"/>
    <w:rsid w:val="007C26B6"/>
    <w:rsid w:val="007C27C6"/>
    <w:rsid w:val="007C2B89"/>
    <w:rsid w:val="007C71BB"/>
    <w:rsid w:val="007D1924"/>
    <w:rsid w:val="007D49B0"/>
    <w:rsid w:val="007D70D4"/>
    <w:rsid w:val="007E32DC"/>
    <w:rsid w:val="007F2461"/>
    <w:rsid w:val="007F265C"/>
    <w:rsid w:val="007F48C8"/>
    <w:rsid w:val="007F4D1A"/>
    <w:rsid w:val="00800641"/>
    <w:rsid w:val="008027FF"/>
    <w:rsid w:val="00803DB6"/>
    <w:rsid w:val="008067D1"/>
    <w:rsid w:val="00811D87"/>
    <w:rsid w:val="00814247"/>
    <w:rsid w:val="00816991"/>
    <w:rsid w:val="00817878"/>
    <w:rsid w:val="008212FC"/>
    <w:rsid w:val="008217D1"/>
    <w:rsid w:val="008239A5"/>
    <w:rsid w:val="00824472"/>
    <w:rsid w:val="00824EE9"/>
    <w:rsid w:val="0082636B"/>
    <w:rsid w:val="00826A26"/>
    <w:rsid w:val="00830FE0"/>
    <w:rsid w:val="00832300"/>
    <w:rsid w:val="008331DB"/>
    <w:rsid w:val="00836FE0"/>
    <w:rsid w:val="00841011"/>
    <w:rsid w:val="008418F0"/>
    <w:rsid w:val="008455E9"/>
    <w:rsid w:val="008457A3"/>
    <w:rsid w:val="008504E8"/>
    <w:rsid w:val="00854C4C"/>
    <w:rsid w:val="00855A71"/>
    <w:rsid w:val="00856B1F"/>
    <w:rsid w:val="0086190D"/>
    <w:rsid w:val="00862FDE"/>
    <w:rsid w:val="008668A3"/>
    <w:rsid w:val="0087386D"/>
    <w:rsid w:val="00876F19"/>
    <w:rsid w:val="0087798F"/>
    <w:rsid w:val="00880902"/>
    <w:rsid w:val="0088309A"/>
    <w:rsid w:val="00883313"/>
    <w:rsid w:val="008950DB"/>
    <w:rsid w:val="008A3086"/>
    <w:rsid w:val="008A5094"/>
    <w:rsid w:val="008B104E"/>
    <w:rsid w:val="008B1E9F"/>
    <w:rsid w:val="008B334A"/>
    <w:rsid w:val="008B3BA0"/>
    <w:rsid w:val="008B6D78"/>
    <w:rsid w:val="008B7FC6"/>
    <w:rsid w:val="008C0CC3"/>
    <w:rsid w:val="008C1185"/>
    <w:rsid w:val="008C3BF1"/>
    <w:rsid w:val="008C6972"/>
    <w:rsid w:val="008D01E8"/>
    <w:rsid w:val="008D277F"/>
    <w:rsid w:val="008D4305"/>
    <w:rsid w:val="008D43B0"/>
    <w:rsid w:val="008E10B3"/>
    <w:rsid w:val="008E3A8C"/>
    <w:rsid w:val="008F1CD4"/>
    <w:rsid w:val="008F1F91"/>
    <w:rsid w:val="008F2EF7"/>
    <w:rsid w:val="008F4B55"/>
    <w:rsid w:val="008F5EFB"/>
    <w:rsid w:val="008F688E"/>
    <w:rsid w:val="00900204"/>
    <w:rsid w:val="009006D5"/>
    <w:rsid w:val="00904B45"/>
    <w:rsid w:val="009064C8"/>
    <w:rsid w:val="009113FC"/>
    <w:rsid w:val="00912617"/>
    <w:rsid w:val="00913222"/>
    <w:rsid w:val="009140E8"/>
    <w:rsid w:val="00915895"/>
    <w:rsid w:val="00920A69"/>
    <w:rsid w:val="00923981"/>
    <w:rsid w:val="00924729"/>
    <w:rsid w:val="0092521F"/>
    <w:rsid w:val="009252E1"/>
    <w:rsid w:val="00926ECE"/>
    <w:rsid w:val="00927C35"/>
    <w:rsid w:val="009303CC"/>
    <w:rsid w:val="00931FBB"/>
    <w:rsid w:val="00932071"/>
    <w:rsid w:val="00936F93"/>
    <w:rsid w:val="00940708"/>
    <w:rsid w:val="00944320"/>
    <w:rsid w:val="00945B32"/>
    <w:rsid w:val="00946CF2"/>
    <w:rsid w:val="00947E86"/>
    <w:rsid w:val="00950AC3"/>
    <w:rsid w:val="00956500"/>
    <w:rsid w:val="00956BCD"/>
    <w:rsid w:val="00963612"/>
    <w:rsid w:val="00971525"/>
    <w:rsid w:val="00971B17"/>
    <w:rsid w:val="00975247"/>
    <w:rsid w:val="00977BD3"/>
    <w:rsid w:val="00982A75"/>
    <w:rsid w:val="00982C94"/>
    <w:rsid w:val="00984554"/>
    <w:rsid w:val="0098695A"/>
    <w:rsid w:val="00987A4D"/>
    <w:rsid w:val="00994C84"/>
    <w:rsid w:val="00994F16"/>
    <w:rsid w:val="0099598B"/>
    <w:rsid w:val="009963A7"/>
    <w:rsid w:val="009A2463"/>
    <w:rsid w:val="009A53AC"/>
    <w:rsid w:val="009B0862"/>
    <w:rsid w:val="009B3003"/>
    <w:rsid w:val="009B306D"/>
    <w:rsid w:val="009C1E59"/>
    <w:rsid w:val="009C238D"/>
    <w:rsid w:val="009C2B69"/>
    <w:rsid w:val="009C587C"/>
    <w:rsid w:val="009C5DAA"/>
    <w:rsid w:val="009D3140"/>
    <w:rsid w:val="009D48E4"/>
    <w:rsid w:val="009D52EA"/>
    <w:rsid w:val="009D7296"/>
    <w:rsid w:val="009E0092"/>
    <w:rsid w:val="009E1F31"/>
    <w:rsid w:val="009E4694"/>
    <w:rsid w:val="009F090E"/>
    <w:rsid w:val="009F0ED6"/>
    <w:rsid w:val="009F3002"/>
    <w:rsid w:val="009F5530"/>
    <w:rsid w:val="009F5C65"/>
    <w:rsid w:val="009F5DEB"/>
    <w:rsid w:val="00A010F9"/>
    <w:rsid w:val="00A02D08"/>
    <w:rsid w:val="00A040CD"/>
    <w:rsid w:val="00A07090"/>
    <w:rsid w:val="00A070A0"/>
    <w:rsid w:val="00A11F6B"/>
    <w:rsid w:val="00A12AAB"/>
    <w:rsid w:val="00A1324C"/>
    <w:rsid w:val="00A1420F"/>
    <w:rsid w:val="00A14A18"/>
    <w:rsid w:val="00A16C05"/>
    <w:rsid w:val="00A26C32"/>
    <w:rsid w:val="00A30395"/>
    <w:rsid w:val="00A30C10"/>
    <w:rsid w:val="00A31200"/>
    <w:rsid w:val="00A33A55"/>
    <w:rsid w:val="00A33EE9"/>
    <w:rsid w:val="00A4078C"/>
    <w:rsid w:val="00A41707"/>
    <w:rsid w:val="00A41BB0"/>
    <w:rsid w:val="00A47E07"/>
    <w:rsid w:val="00A51375"/>
    <w:rsid w:val="00A51F94"/>
    <w:rsid w:val="00A52868"/>
    <w:rsid w:val="00A53430"/>
    <w:rsid w:val="00A5768E"/>
    <w:rsid w:val="00A67486"/>
    <w:rsid w:val="00A6749C"/>
    <w:rsid w:val="00A67EFD"/>
    <w:rsid w:val="00A75503"/>
    <w:rsid w:val="00A81783"/>
    <w:rsid w:val="00A81B2E"/>
    <w:rsid w:val="00A84CCE"/>
    <w:rsid w:val="00A93AA7"/>
    <w:rsid w:val="00A94346"/>
    <w:rsid w:val="00AA1342"/>
    <w:rsid w:val="00AA189D"/>
    <w:rsid w:val="00AA22B1"/>
    <w:rsid w:val="00AA4084"/>
    <w:rsid w:val="00AA4752"/>
    <w:rsid w:val="00AA4DD6"/>
    <w:rsid w:val="00AA5E73"/>
    <w:rsid w:val="00AA6355"/>
    <w:rsid w:val="00AA6DB8"/>
    <w:rsid w:val="00AA7AAA"/>
    <w:rsid w:val="00AB045A"/>
    <w:rsid w:val="00AB244B"/>
    <w:rsid w:val="00AB767D"/>
    <w:rsid w:val="00AC074E"/>
    <w:rsid w:val="00AC23CF"/>
    <w:rsid w:val="00AC2899"/>
    <w:rsid w:val="00AC6143"/>
    <w:rsid w:val="00AC7358"/>
    <w:rsid w:val="00AC767E"/>
    <w:rsid w:val="00AC7750"/>
    <w:rsid w:val="00AD2707"/>
    <w:rsid w:val="00AD6589"/>
    <w:rsid w:val="00AD71AD"/>
    <w:rsid w:val="00AE0429"/>
    <w:rsid w:val="00AE4161"/>
    <w:rsid w:val="00AE5101"/>
    <w:rsid w:val="00AE5176"/>
    <w:rsid w:val="00AE5D1A"/>
    <w:rsid w:val="00AE7F86"/>
    <w:rsid w:val="00AF140F"/>
    <w:rsid w:val="00AF6FF5"/>
    <w:rsid w:val="00B00F1E"/>
    <w:rsid w:val="00B02441"/>
    <w:rsid w:val="00B02F6A"/>
    <w:rsid w:val="00B06874"/>
    <w:rsid w:val="00B06FE9"/>
    <w:rsid w:val="00B13680"/>
    <w:rsid w:val="00B136A6"/>
    <w:rsid w:val="00B15304"/>
    <w:rsid w:val="00B153D4"/>
    <w:rsid w:val="00B232A6"/>
    <w:rsid w:val="00B27D6B"/>
    <w:rsid w:val="00B30280"/>
    <w:rsid w:val="00B35B61"/>
    <w:rsid w:val="00B42BB6"/>
    <w:rsid w:val="00B42BE8"/>
    <w:rsid w:val="00B4311A"/>
    <w:rsid w:val="00B44B18"/>
    <w:rsid w:val="00B45A22"/>
    <w:rsid w:val="00B45B5A"/>
    <w:rsid w:val="00B46EAC"/>
    <w:rsid w:val="00B50086"/>
    <w:rsid w:val="00B5678B"/>
    <w:rsid w:val="00B57359"/>
    <w:rsid w:val="00B655D7"/>
    <w:rsid w:val="00B71570"/>
    <w:rsid w:val="00B7331F"/>
    <w:rsid w:val="00B7411A"/>
    <w:rsid w:val="00B77DBE"/>
    <w:rsid w:val="00B84090"/>
    <w:rsid w:val="00B84F3F"/>
    <w:rsid w:val="00B9345E"/>
    <w:rsid w:val="00BA7B81"/>
    <w:rsid w:val="00BB1CBC"/>
    <w:rsid w:val="00BB4332"/>
    <w:rsid w:val="00BB434A"/>
    <w:rsid w:val="00BB5837"/>
    <w:rsid w:val="00BB58C9"/>
    <w:rsid w:val="00BC03CA"/>
    <w:rsid w:val="00BC0A66"/>
    <w:rsid w:val="00BC125A"/>
    <w:rsid w:val="00BC4625"/>
    <w:rsid w:val="00BC78C7"/>
    <w:rsid w:val="00BD30F6"/>
    <w:rsid w:val="00BD62B7"/>
    <w:rsid w:val="00BE3361"/>
    <w:rsid w:val="00BE4261"/>
    <w:rsid w:val="00BE52B4"/>
    <w:rsid w:val="00BE5EAD"/>
    <w:rsid w:val="00BF3377"/>
    <w:rsid w:val="00BF5B6A"/>
    <w:rsid w:val="00C07481"/>
    <w:rsid w:val="00C079F7"/>
    <w:rsid w:val="00C10D59"/>
    <w:rsid w:val="00C124B9"/>
    <w:rsid w:val="00C12899"/>
    <w:rsid w:val="00C17B28"/>
    <w:rsid w:val="00C20CFD"/>
    <w:rsid w:val="00C226D6"/>
    <w:rsid w:val="00C2279D"/>
    <w:rsid w:val="00C22FAB"/>
    <w:rsid w:val="00C2542F"/>
    <w:rsid w:val="00C31C32"/>
    <w:rsid w:val="00C335F5"/>
    <w:rsid w:val="00C3370D"/>
    <w:rsid w:val="00C3659B"/>
    <w:rsid w:val="00C37D9C"/>
    <w:rsid w:val="00C40D06"/>
    <w:rsid w:val="00C40D99"/>
    <w:rsid w:val="00C43A9F"/>
    <w:rsid w:val="00C44003"/>
    <w:rsid w:val="00C446A5"/>
    <w:rsid w:val="00C560A4"/>
    <w:rsid w:val="00C60402"/>
    <w:rsid w:val="00C7088F"/>
    <w:rsid w:val="00C71B09"/>
    <w:rsid w:val="00C72AAE"/>
    <w:rsid w:val="00C73F0C"/>
    <w:rsid w:val="00C7486A"/>
    <w:rsid w:val="00C75C12"/>
    <w:rsid w:val="00C778B8"/>
    <w:rsid w:val="00C841D4"/>
    <w:rsid w:val="00C866F8"/>
    <w:rsid w:val="00C90547"/>
    <w:rsid w:val="00C946BC"/>
    <w:rsid w:val="00CA1CA1"/>
    <w:rsid w:val="00CB1438"/>
    <w:rsid w:val="00CB2271"/>
    <w:rsid w:val="00CB25DF"/>
    <w:rsid w:val="00CB30AA"/>
    <w:rsid w:val="00CB52B0"/>
    <w:rsid w:val="00CB72DC"/>
    <w:rsid w:val="00CB736A"/>
    <w:rsid w:val="00CC12CA"/>
    <w:rsid w:val="00CC44BF"/>
    <w:rsid w:val="00CC4665"/>
    <w:rsid w:val="00CC47CF"/>
    <w:rsid w:val="00CC6F7B"/>
    <w:rsid w:val="00CD0D96"/>
    <w:rsid w:val="00CD2F5F"/>
    <w:rsid w:val="00CD61DB"/>
    <w:rsid w:val="00CE288A"/>
    <w:rsid w:val="00CE2969"/>
    <w:rsid w:val="00CE3A4C"/>
    <w:rsid w:val="00CF092D"/>
    <w:rsid w:val="00CF19F2"/>
    <w:rsid w:val="00CF41B9"/>
    <w:rsid w:val="00D003B8"/>
    <w:rsid w:val="00D012FA"/>
    <w:rsid w:val="00D04F46"/>
    <w:rsid w:val="00D055AF"/>
    <w:rsid w:val="00D06013"/>
    <w:rsid w:val="00D07240"/>
    <w:rsid w:val="00D10D3D"/>
    <w:rsid w:val="00D12531"/>
    <w:rsid w:val="00D14CE2"/>
    <w:rsid w:val="00D174BE"/>
    <w:rsid w:val="00D1756B"/>
    <w:rsid w:val="00D20073"/>
    <w:rsid w:val="00D2FAAD"/>
    <w:rsid w:val="00D305B9"/>
    <w:rsid w:val="00D3207F"/>
    <w:rsid w:val="00D33B27"/>
    <w:rsid w:val="00D35242"/>
    <w:rsid w:val="00D36DFF"/>
    <w:rsid w:val="00D373DB"/>
    <w:rsid w:val="00D44710"/>
    <w:rsid w:val="00D462CC"/>
    <w:rsid w:val="00D52F0B"/>
    <w:rsid w:val="00D5371E"/>
    <w:rsid w:val="00D561D5"/>
    <w:rsid w:val="00D578B2"/>
    <w:rsid w:val="00D60C76"/>
    <w:rsid w:val="00D63257"/>
    <w:rsid w:val="00D66F42"/>
    <w:rsid w:val="00D67B61"/>
    <w:rsid w:val="00D70439"/>
    <w:rsid w:val="00D710C4"/>
    <w:rsid w:val="00D716DC"/>
    <w:rsid w:val="00D7255B"/>
    <w:rsid w:val="00D7379F"/>
    <w:rsid w:val="00D75A28"/>
    <w:rsid w:val="00D76EB2"/>
    <w:rsid w:val="00D81FD3"/>
    <w:rsid w:val="00D841D9"/>
    <w:rsid w:val="00D84800"/>
    <w:rsid w:val="00D853C8"/>
    <w:rsid w:val="00D876C7"/>
    <w:rsid w:val="00D91549"/>
    <w:rsid w:val="00D9391D"/>
    <w:rsid w:val="00D93FA8"/>
    <w:rsid w:val="00D949D0"/>
    <w:rsid w:val="00D950B1"/>
    <w:rsid w:val="00D960D9"/>
    <w:rsid w:val="00D96C2D"/>
    <w:rsid w:val="00DA161C"/>
    <w:rsid w:val="00DA411F"/>
    <w:rsid w:val="00DA4C28"/>
    <w:rsid w:val="00DA660B"/>
    <w:rsid w:val="00DA7CF6"/>
    <w:rsid w:val="00DB0BDD"/>
    <w:rsid w:val="00DB5D42"/>
    <w:rsid w:val="00DC2CC1"/>
    <w:rsid w:val="00DC5246"/>
    <w:rsid w:val="00DD030D"/>
    <w:rsid w:val="00DD33F5"/>
    <w:rsid w:val="00DD7402"/>
    <w:rsid w:val="00DE06ED"/>
    <w:rsid w:val="00DE4F38"/>
    <w:rsid w:val="00DF3A24"/>
    <w:rsid w:val="00DF3E43"/>
    <w:rsid w:val="00DF5BA8"/>
    <w:rsid w:val="00DF60B3"/>
    <w:rsid w:val="00DF6529"/>
    <w:rsid w:val="00E00173"/>
    <w:rsid w:val="00E00D5D"/>
    <w:rsid w:val="00E01734"/>
    <w:rsid w:val="00E02F30"/>
    <w:rsid w:val="00E0747B"/>
    <w:rsid w:val="00E077D7"/>
    <w:rsid w:val="00E07E0B"/>
    <w:rsid w:val="00E136EC"/>
    <w:rsid w:val="00E13CC5"/>
    <w:rsid w:val="00E1476C"/>
    <w:rsid w:val="00E15B96"/>
    <w:rsid w:val="00E168E8"/>
    <w:rsid w:val="00E2082D"/>
    <w:rsid w:val="00E21135"/>
    <w:rsid w:val="00E2308C"/>
    <w:rsid w:val="00E24580"/>
    <w:rsid w:val="00E32B63"/>
    <w:rsid w:val="00E32E40"/>
    <w:rsid w:val="00E35992"/>
    <w:rsid w:val="00E35AD8"/>
    <w:rsid w:val="00E42E17"/>
    <w:rsid w:val="00E45DE6"/>
    <w:rsid w:val="00E50950"/>
    <w:rsid w:val="00E517A7"/>
    <w:rsid w:val="00E533C7"/>
    <w:rsid w:val="00E55285"/>
    <w:rsid w:val="00E57160"/>
    <w:rsid w:val="00E61C76"/>
    <w:rsid w:val="00E6592E"/>
    <w:rsid w:val="00E66425"/>
    <w:rsid w:val="00E66C15"/>
    <w:rsid w:val="00E67B4C"/>
    <w:rsid w:val="00E70790"/>
    <w:rsid w:val="00E71435"/>
    <w:rsid w:val="00E754AF"/>
    <w:rsid w:val="00E779B7"/>
    <w:rsid w:val="00E805F2"/>
    <w:rsid w:val="00E8109B"/>
    <w:rsid w:val="00E81B09"/>
    <w:rsid w:val="00E81C45"/>
    <w:rsid w:val="00E82C21"/>
    <w:rsid w:val="00E84DBB"/>
    <w:rsid w:val="00E87B12"/>
    <w:rsid w:val="00E94B09"/>
    <w:rsid w:val="00EA1D3E"/>
    <w:rsid w:val="00EA28EC"/>
    <w:rsid w:val="00EA3F8E"/>
    <w:rsid w:val="00EA579D"/>
    <w:rsid w:val="00EA67B0"/>
    <w:rsid w:val="00EB07C1"/>
    <w:rsid w:val="00EB1148"/>
    <w:rsid w:val="00EB310E"/>
    <w:rsid w:val="00EB7AAF"/>
    <w:rsid w:val="00EC5EF8"/>
    <w:rsid w:val="00EC6321"/>
    <w:rsid w:val="00EC70EB"/>
    <w:rsid w:val="00ED41E4"/>
    <w:rsid w:val="00ED521A"/>
    <w:rsid w:val="00ED6797"/>
    <w:rsid w:val="00EE14C0"/>
    <w:rsid w:val="00EE20C5"/>
    <w:rsid w:val="00EE29C6"/>
    <w:rsid w:val="00EE2BF0"/>
    <w:rsid w:val="00EE4967"/>
    <w:rsid w:val="00EE61AE"/>
    <w:rsid w:val="00EE6B6B"/>
    <w:rsid w:val="00EF0F86"/>
    <w:rsid w:val="00F00A66"/>
    <w:rsid w:val="00F01A4A"/>
    <w:rsid w:val="00F0420F"/>
    <w:rsid w:val="00F04464"/>
    <w:rsid w:val="00F0467A"/>
    <w:rsid w:val="00F0486F"/>
    <w:rsid w:val="00F07831"/>
    <w:rsid w:val="00F07E19"/>
    <w:rsid w:val="00F26BB0"/>
    <w:rsid w:val="00F335C4"/>
    <w:rsid w:val="00F35B03"/>
    <w:rsid w:val="00F35BE5"/>
    <w:rsid w:val="00F363FC"/>
    <w:rsid w:val="00F40BE0"/>
    <w:rsid w:val="00F42CFB"/>
    <w:rsid w:val="00F4438C"/>
    <w:rsid w:val="00F46631"/>
    <w:rsid w:val="00F55546"/>
    <w:rsid w:val="00F61B5F"/>
    <w:rsid w:val="00F633DF"/>
    <w:rsid w:val="00F649FD"/>
    <w:rsid w:val="00F74E64"/>
    <w:rsid w:val="00F7555E"/>
    <w:rsid w:val="00F77383"/>
    <w:rsid w:val="00F77719"/>
    <w:rsid w:val="00F83084"/>
    <w:rsid w:val="00F839FF"/>
    <w:rsid w:val="00F84F78"/>
    <w:rsid w:val="00F861B4"/>
    <w:rsid w:val="00F927DB"/>
    <w:rsid w:val="00F92AEB"/>
    <w:rsid w:val="00F93105"/>
    <w:rsid w:val="00F9343D"/>
    <w:rsid w:val="00F93611"/>
    <w:rsid w:val="00F93DC7"/>
    <w:rsid w:val="00F94A8C"/>
    <w:rsid w:val="00F95D06"/>
    <w:rsid w:val="00FA0499"/>
    <w:rsid w:val="00FA0BB1"/>
    <w:rsid w:val="00FA463F"/>
    <w:rsid w:val="00FB0707"/>
    <w:rsid w:val="00FB18DF"/>
    <w:rsid w:val="00FB6C91"/>
    <w:rsid w:val="00FB783E"/>
    <w:rsid w:val="00FC2617"/>
    <w:rsid w:val="00FC48D6"/>
    <w:rsid w:val="00FC4DA8"/>
    <w:rsid w:val="00FC517C"/>
    <w:rsid w:val="00FC7A48"/>
    <w:rsid w:val="00FD01D3"/>
    <w:rsid w:val="00FD3256"/>
    <w:rsid w:val="00FD4E89"/>
    <w:rsid w:val="00FE105A"/>
    <w:rsid w:val="00FE129C"/>
    <w:rsid w:val="00FE4FE9"/>
    <w:rsid w:val="00FE6463"/>
    <w:rsid w:val="00FF0FC3"/>
    <w:rsid w:val="00FF1E61"/>
    <w:rsid w:val="01245766"/>
    <w:rsid w:val="01700575"/>
    <w:rsid w:val="019F1A0F"/>
    <w:rsid w:val="01EA9414"/>
    <w:rsid w:val="0265722A"/>
    <w:rsid w:val="027739E1"/>
    <w:rsid w:val="0290606D"/>
    <w:rsid w:val="02951FEA"/>
    <w:rsid w:val="02BACAF2"/>
    <w:rsid w:val="02C0DF39"/>
    <w:rsid w:val="02D1269D"/>
    <w:rsid w:val="030B18F2"/>
    <w:rsid w:val="03138B06"/>
    <w:rsid w:val="037F739C"/>
    <w:rsid w:val="03CA2D6F"/>
    <w:rsid w:val="03DAEF4B"/>
    <w:rsid w:val="042D632E"/>
    <w:rsid w:val="04A25F8D"/>
    <w:rsid w:val="04D8D914"/>
    <w:rsid w:val="0533CBAD"/>
    <w:rsid w:val="05927506"/>
    <w:rsid w:val="06419F1D"/>
    <w:rsid w:val="068DD1D2"/>
    <w:rsid w:val="068F012F"/>
    <w:rsid w:val="06940DB3"/>
    <w:rsid w:val="06A22844"/>
    <w:rsid w:val="06BFC29C"/>
    <w:rsid w:val="0717F81A"/>
    <w:rsid w:val="07459630"/>
    <w:rsid w:val="076457D0"/>
    <w:rsid w:val="078A6D95"/>
    <w:rsid w:val="07DBFE82"/>
    <w:rsid w:val="07E1A4D9"/>
    <w:rsid w:val="08CCA669"/>
    <w:rsid w:val="08E9A62A"/>
    <w:rsid w:val="090DEF60"/>
    <w:rsid w:val="09793FDF"/>
    <w:rsid w:val="0A17F469"/>
    <w:rsid w:val="0A357A12"/>
    <w:rsid w:val="0A8435BC"/>
    <w:rsid w:val="0A86E4CD"/>
    <w:rsid w:val="0A89531C"/>
    <w:rsid w:val="0B19459B"/>
    <w:rsid w:val="0B2C7235"/>
    <w:rsid w:val="0B378E5A"/>
    <w:rsid w:val="0BCD4035"/>
    <w:rsid w:val="0BDB442E"/>
    <w:rsid w:val="0BF251C3"/>
    <w:rsid w:val="0C205281"/>
    <w:rsid w:val="0C22B52E"/>
    <w:rsid w:val="0C3012D0"/>
    <w:rsid w:val="0CB112C9"/>
    <w:rsid w:val="0CB515FC"/>
    <w:rsid w:val="0CC84296"/>
    <w:rsid w:val="0CDE22B1"/>
    <w:rsid w:val="0CF60ED2"/>
    <w:rsid w:val="0D47B338"/>
    <w:rsid w:val="0D5A9242"/>
    <w:rsid w:val="0D6F9C5B"/>
    <w:rsid w:val="0D79A41B"/>
    <w:rsid w:val="0D7CD6AA"/>
    <w:rsid w:val="0DD7ADEC"/>
    <w:rsid w:val="0DE21FCB"/>
    <w:rsid w:val="0E1E12B4"/>
    <w:rsid w:val="0E858C9F"/>
    <w:rsid w:val="0E88D3F1"/>
    <w:rsid w:val="0EA7CC11"/>
    <w:rsid w:val="0ED68F30"/>
    <w:rsid w:val="0F288C96"/>
    <w:rsid w:val="0F591777"/>
    <w:rsid w:val="0F903DA4"/>
    <w:rsid w:val="106B9193"/>
    <w:rsid w:val="1072C950"/>
    <w:rsid w:val="10765B1A"/>
    <w:rsid w:val="108735ED"/>
    <w:rsid w:val="10B4776C"/>
    <w:rsid w:val="10B63DD4"/>
    <w:rsid w:val="10C69D36"/>
    <w:rsid w:val="111B3B3B"/>
    <w:rsid w:val="11299AD5"/>
    <w:rsid w:val="118E16C5"/>
    <w:rsid w:val="11C9A05F"/>
    <w:rsid w:val="1217580F"/>
    <w:rsid w:val="1257E60C"/>
    <w:rsid w:val="128F5CD1"/>
    <w:rsid w:val="12995758"/>
    <w:rsid w:val="12C5AB96"/>
    <w:rsid w:val="139086C5"/>
    <w:rsid w:val="13B14C36"/>
    <w:rsid w:val="13BED6AF"/>
    <w:rsid w:val="13C03453"/>
    <w:rsid w:val="13F105AB"/>
    <w:rsid w:val="140F3762"/>
    <w:rsid w:val="15071CC0"/>
    <w:rsid w:val="151D8DF7"/>
    <w:rsid w:val="1542A040"/>
    <w:rsid w:val="157A485B"/>
    <w:rsid w:val="15AFB579"/>
    <w:rsid w:val="15E2BFD1"/>
    <w:rsid w:val="1631FE47"/>
    <w:rsid w:val="168C647C"/>
    <w:rsid w:val="16C99278"/>
    <w:rsid w:val="16FC87F7"/>
    <w:rsid w:val="1735687A"/>
    <w:rsid w:val="1793B255"/>
    <w:rsid w:val="17C353A0"/>
    <w:rsid w:val="17E51132"/>
    <w:rsid w:val="17F57CD1"/>
    <w:rsid w:val="1830F3C5"/>
    <w:rsid w:val="1842E198"/>
    <w:rsid w:val="18B1DE99"/>
    <w:rsid w:val="18D483B0"/>
    <w:rsid w:val="18EC707E"/>
    <w:rsid w:val="1964BEEF"/>
    <w:rsid w:val="1A19AB96"/>
    <w:rsid w:val="1A277AD5"/>
    <w:rsid w:val="1AD86AA1"/>
    <w:rsid w:val="1ADDBF93"/>
    <w:rsid w:val="1AFDE786"/>
    <w:rsid w:val="1B4164A0"/>
    <w:rsid w:val="1B4761F0"/>
    <w:rsid w:val="1BB17AE9"/>
    <w:rsid w:val="1BC0521D"/>
    <w:rsid w:val="1BDC9116"/>
    <w:rsid w:val="1C2E87DE"/>
    <w:rsid w:val="1CA7E11E"/>
    <w:rsid w:val="1CAFC597"/>
    <w:rsid w:val="1CDBB5E7"/>
    <w:rsid w:val="1D308D62"/>
    <w:rsid w:val="1DE8A4EA"/>
    <w:rsid w:val="1DF1AAA4"/>
    <w:rsid w:val="1DF8A18B"/>
    <w:rsid w:val="1E100B63"/>
    <w:rsid w:val="1E806593"/>
    <w:rsid w:val="1EB4C619"/>
    <w:rsid w:val="1ECF4CD6"/>
    <w:rsid w:val="1F0D8F91"/>
    <w:rsid w:val="1F1D8FFE"/>
    <w:rsid w:val="1F22E222"/>
    <w:rsid w:val="1F5ACD1A"/>
    <w:rsid w:val="1F61A5A1"/>
    <w:rsid w:val="1F8F396C"/>
    <w:rsid w:val="1FC9D0C5"/>
    <w:rsid w:val="1FE969A4"/>
    <w:rsid w:val="1FF0FBA0"/>
    <w:rsid w:val="1FF852B4"/>
    <w:rsid w:val="20571EA8"/>
    <w:rsid w:val="209EDA87"/>
    <w:rsid w:val="219C5F17"/>
    <w:rsid w:val="2245EE27"/>
    <w:rsid w:val="2286E004"/>
    <w:rsid w:val="22B63836"/>
    <w:rsid w:val="22F986E5"/>
    <w:rsid w:val="2307BB6A"/>
    <w:rsid w:val="23862699"/>
    <w:rsid w:val="23A35AF9"/>
    <w:rsid w:val="23CB1393"/>
    <w:rsid w:val="240A297E"/>
    <w:rsid w:val="2466248A"/>
    <w:rsid w:val="249291DB"/>
    <w:rsid w:val="249D0C16"/>
    <w:rsid w:val="24C90CE3"/>
    <w:rsid w:val="252164A0"/>
    <w:rsid w:val="2557CCEA"/>
    <w:rsid w:val="25CBD156"/>
    <w:rsid w:val="2694DC1E"/>
    <w:rsid w:val="269760DB"/>
    <w:rsid w:val="269B899C"/>
    <w:rsid w:val="26B99F8A"/>
    <w:rsid w:val="26F0C432"/>
    <w:rsid w:val="26F89454"/>
    <w:rsid w:val="276FD2F2"/>
    <w:rsid w:val="2780B46D"/>
    <w:rsid w:val="28172E83"/>
    <w:rsid w:val="28590562"/>
    <w:rsid w:val="28EEB49C"/>
    <w:rsid w:val="294CC855"/>
    <w:rsid w:val="295DD491"/>
    <w:rsid w:val="29A26438"/>
    <w:rsid w:val="29CB89F1"/>
    <w:rsid w:val="29E04605"/>
    <w:rsid w:val="29F4D5C3"/>
    <w:rsid w:val="2A4C2983"/>
    <w:rsid w:val="2A7F84CE"/>
    <w:rsid w:val="2B1A475B"/>
    <w:rsid w:val="2B29EDAC"/>
    <w:rsid w:val="2B3FC830"/>
    <w:rsid w:val="2B8929D3"/>
    <w:rsid w:val="2B9764BA"/>
    <w:rsid w:val="2C056A68"/>
    <w:rsid w:val="2C20D03F"/>
    <w:rsid w:val="2C26555E"/>
    <w:rsid w:val="2C4EFCC2"/>
    <w:rsid w:val="2C56EA48"/>
    <w:rsid w:val="2C9EDE68"/>
    <w:rsid w:val="2CD730A8"/>
    <w:rsid w:val="2CDF216E"/>
    <w:rsid w:val="2D33351B"/>
    <w:rsid w:val="2D52DB4C"/>
    <w:rsid w:val="2D53F7A8"/>
    <w:rsid w:val="2DC187CC"/>
    <w:rsid w:val="2DD67CA6"/>
    <w:rsid w:val="2E26551C"/>
    <w:rsid w:val="2E3C166B"/>
    <w:rsid w:val="2E4D6A38"/>
    <w:rsid w:val="2E6F4614"/>
    <w:rsid w:val="2EF0086F"/>
    <w:rsid w:val="2F067249"/>
    <w:rsid w:val="2F9D46FE"/>
    <w:rsid w:val="2F9EA6A1"/>
    <w:rsid w:val="303ED652"/>
    <w:rsid w:val="30D75EEF"/>
    <w:rsid w:val="30ECDE88"/>
    <w:rsid w:val="30F75113"/>
    <w:rsid w:val="30F9288E"/>
    <w:rsid w:val="31C12C4A"/>
    <w:rsid w:val="31C618B4"/>
    <w:rsid w:val="31DAE9F8"/>
    <w:rsid w:val="31E32680"/>
    <w:rsid w:val="320E1195"/>
    <w:rsid w:val="32C5A9B6"/>
    <w:rsid w:val="333D186B"/>
    <w:rsid w:val="335F177D"/>
    <w:rsid w:val="33BFF812"/>
    <w:rsid w:val="34081A8C"/>
    <w:rsid w:val="342B82A6"/>
    <w:rsid w:val="3430C950"/>
    <w:rsid w:val="347BD4D7"/>
    <w:rsid w:val="353C96C3"/>
    <w:rsid w:val="3555BF20"/>
    <w:rsid w:val="358B3A2A"/>
    <w:rsid w:val="35A8D86D"/>
    <w:rsid w:val="35CC99B1"/>
    <w:rsid w:val="36183EA4"/>
    <w:rsid w:val="365BE0B4"/>
    <w:rsid w:val="370DC12F"/>
    <w:rsid w:val="3742824B"/>
    <w:rsid w:val="379BC51A"/>
    <w:rsid w:val="37B9BA0B"/>
    <w:rsid w:val="38897F61"/>
    <w:rsid w:val="38DCAFF1"/>
    <w:rsid w:val="38DE0DD3"/>
    <w:rsid w:val="3963FE69"/>
    <w:rsid w:val="3979F2C7"/>
    <w:rsid w:val="39A11782"/>
    <w:rsid w:val="39AC59EF"/>
    <w:rsid w:val="3A316B32"/>
    <w:rsid w:val="3A877E81"/>
    <w:rsid w:val="3AFFCECA"/>
    <w:rsid w:val="3B1FAE47"/>
    <w:rsid w:val="3B49E1FE"/>
    <w:rsid w:val="3C22B76A"/>
    <w:rsid w:val="3C2314CA"/>
    <w:rsid w:val="3C2ED59E"/>
    <w:rsid w:val="3C421931"/>
    <w:rsid w:val="3CCB2DCB"/>
    <w:rsid w:val="3CCC4138"/>
    <w:rsid w:val="3D07985F"/>
    <w:rsid w:val="3D8014E8"/>
    <w:rsid w:val="3D8E4FD4"/>
    <w:rsid w:val="3DB02114"/>
    <w:rsid w:val="3DD09BAE"/>
    <w:rsid w:val="3E9D464D"/>
    <w:rsid w:val="3EDB2061"/>
    <w:rsid w:val="3EFCA166"/>
    <w:rsid w:val="3F28328F"/>
    <w:rsid w:val="3FA887C2"/>
    <w:rsid w:val="404886E7"/>
    <w:rsid w:val="40D47364"/>
    <w:rsid w:val="4111AA38"/>
    <w:rsid w:val="4206DC20"/>
    <w:rsid w:val="421B19CB"/>
    <w:rsid w:val="4220C4EA"/>
    <w:rsid w:val="428EB183"/>
    <w:rsid w:val="42958007"/>
    <w:rsid w:val="42AC07C5"/>
    <w:rsid w:val="430D43A2"/>
    <w:rsid w:val="43865542"/>
    <w:rsid w:val="43B6EA2C"/>
    <w:rsid w:val="43EF7A1A"/>
    <w:rsid w:val="4421344B"/>
    <w:rsid w:val="442E36AF"/>
    <w:rsid w:val="44AD6830"/>
    <w:rsid w:val="4502EDEA"/>
    <w:rsid w:val="45BF0FDF"/>
    <w:rsid w:val="45F5FFBA"/>
    <w:rsid w:val="462E2FF9"/>
    <w:rsid w:val="466B2DED"/>
    <w:rsid w:val="46BDF604"/>
    <w:rsid w:val="46C9C42C"/>
    <w:rsid w:val="4723F7B0"/>
    <w:rsid w:val="4726349E"/>
    <w:rsid w:val="4776C214"/>
    <w:rsid w:val="4787769F"/>
    <w:rsid w:val="47948378"/>
    <w:rsid w:val="47CFD69E"/>
    <w:rsid w:val="47E4A7E2"/>
    <w:rsid w:val="47EB7A88"/>
    <w:rsid w:val="47F6394A"/>
    <w:rsid w:val="488A5B4F"/>
    <w:rsid w:val="488F1968"/>
    <w:rsid w:val="489E4E15"/>
    <w:rsid w:val="48E91D55"/>
    <w:rsid w:val="49058BFE"/>
    <w:rsid w:val="49234700"/>
    <w:rsid w:val="492D383E"/>
    <w:rsid w:val="4957EE0B"/>
    <w:rsid w:val="497D9CF5"/>
    <w:rsid w:val="497E1E42"/>
    <w:rsid w:val="49908876"/>
    <w:rsid w:val="49986A69"/>
    <w:rsid w:val="4A350BC4"/>
    <w:rsid w:val="4A53AA7F"/>
    <w:rsid w:val="4B14B1AF"/>
    <w:rsid w:val="4B337B8C"/>
    <w:rsid w:val="4B34A653"/>
    <w:rsid w:val="4B3D08AF"/>
    <w:rsid w:val="4B7B93E3"/>
    <w:rsid w:val="4BB5B4C8"/>
    <w:rsid w:val="4BD4CE9C"/>
    <w:rsid w:val="4BE435BE"/>
    <w:rsid w:val="4BF36DAE"/>
    <w:rsid w:val="4C52110D"/>
    <w:rsid w:val="4C5D21E2"/>
    <w:rsid w:val="4C9BBFDD"/>
    <w:rsid w:val="4CB2AE01"/>
    <w:rsid w:val="4CD3F11C"/>
    <w:rsid w:val="4D3F4634"/>
    <w:rsid w:val="4D62E1B3"/>
    <w:rsid w:val="4D81C4A4"/>
    <w:rsid w:val="4DA585E8"/>
    <w:rsid w:val="4DB1B008"/>
    <w:rsid w:val="4E35B7F7"/>
    <w:rsid w:val="4E3B4635"/>
    <w:rsid w:val="4E4E7E62"/>
    <w:rsid w:val="4E876C01"/>
    <w:rsid w:val="4E8DDA18"/>
    <w:rsid w:val="4FBC2CE9"/>
    <w:rsid w:val="4FE4F043"/>
    <w:rsid w:val="4FFFC9FA"/>
    <w:rsid w:val="500453A6"/>
    <w:rsid w:val="50913C6B"/>
    <w:rsid w:val="50C87D9A"/>
    <w:rsid w:val="5160A608"/>
    <w:rsid w:val="518CE8FA"/>
    <w:rsid w:val="519B9A5B"/>
    <w:rsid w:val="51C22C98"/>
    <w:rsid w:val="51DE2959"/>
    <w:rsid w:val="52313D95"/>
    <w:rsid w:val="52716C43"/>
    <w:rsid w:val="52845F67"/>
    <w:rsid w:val="52EE16C7"/>
    <w:rsid w:val="539D1F25"/>
    <w:rsid w:val="53AC1F83"/>
    <w:rsid w:val="543145A6"/>
    <w:rsid w:val="548BD11E"/>
    <w:rsid w:val="54D5EF5F"/>
    <w:rsid w:val="55182EBB"/>
    <w:rsid w:val="5519D73F"/>
    <w:rsid w:val="55D53464"/>
    <w:rsid w:val="55FF1FAA"/>
    <w:rsid w:val="564378ED"/>
    <w:rsid w:val="56756121"/>
    <w:rsid w:val="567B2D1A"/>
    <w:rsid w:val="56B367A4"/>
    <w:rsid w:val="570299D4"/>
    <w:rsid w:val="5704AEB8"/>
    <w:rsid w:val="57333FD1"/>
    <w:rsid w:val="578FA2E0"/>
    <w:rsid w:val="57C6CFD1"/>
    <w:rsid w:val="57C7DCC1"/>
    <w:rsid w:val="57DF494E"/>
    <w:rsid w:val="58031A42"/>
    <w:rsid w:val="580A4116"/>
    <w:rsid w:val="58109A0A"/>
    <w:rsid w:val="5851371A"/>
    <w:rsid w:val="587FABB7"/>
    <w:rsid w:val="58C2B8C6"/>
    <w:rsid w:val="599E3B34"/>
    <w:rsid w:val="59ECAD96"/>
    <w:rsid w:val="59FB1EBB"/>
    <w:rsid w:val="5A002DDD"/>
    <w:rsid w:val="5A1132A8"/>
    <w:rsid w:val="5A2CB2A8"/>
    <w:rsid w:val="5A56D222"/>
    <w:rsid w:val="5A5E8927"/>
    <w:rsid w:val="5B14502F"/>
    <w:rsid w:val="5B57F4A0"/>
    <w:rsid w:val="5CA2ADA8"/>
    <w:rsid w:val="5D1312FB"/>
    <w:rsid w:val="5D2AE8C1"/>
    <w:rsid w:val="5D332C4A"/>
    <w:rsid w:val="5D44F401"/>
    <w:rsid w:val="5D4B48D8"/>
    <w:rsid w:val="5D595AAC"/>
    <w:rsid w:val="5DD99488"/>
    <w:rsid w:val="5E1B961F"/>
    <w:rsid w:val="5E27EF0C"/>
    <w:rsid w:val="5E8FB883"/>
    <w:rsid w:val="5F4DD5D5"/>
    <w:rsid w:val="5FB7DF21"/>
    <w:rsid w:val="5FB9C460"/>
    <w:rsid w:val="5FF248B9"/>
    <w:rsid w:val="6018A5B3"/>
    <w:rsid w:val="602B65C3"/>
    <w:rsid w:val="6069234A"/>
    <w:rsid w:val="606C07FE"/>
    <w:rsid w:val="6082E99A"/>
    <w:rsid w:val="608D08E8"/>
    <w:rsid w:val="609C6F41"/>
    <w:rsid w:val="60A8E17B"/>
    <w:rsid w:val="60B0E32A"/>
    <w:rsid w:val="60EB52C3"/>
    <w:rsid w:val="6109B0B7"/>
    <w:rsid w:val="61642BC6"/>
    <w:rsid w:val="61826456"/>
    <w:rsid w:val="618E191A"/>
    <w:rsid w:val="619F53F1"/>
    <w:rsid w:val="61A20483"/>
    <w:rsid w:val="61D95968"/>
    <w:rsid w:val="620DBA7E"/>
    <w:rsid w:val="62164090"/>
    <w:rsid w:val="6266DFCC"/>
    <w:rsid w:val="6281903C"/>
    <w:rsid w:val="629E9EF4"/>
    <w:rsid w:val="62A57DC7"/>
    <w:rsid w:val="62C1C8E8"/>
    <w:rsid w:val="62E393D6"/>
    <w:rsid w:val="62FEC9E1"/>
    <w:rsid w:val="6336F32E"/>
    <w:rsid w:val="633B2452"/>
    <w:rsid w:val="6345FB0A"/>
    <w:rsid w:val="6381663C"/>
    <w:rsid w:val="639261E7"/>
    <w:rsid w:val="6412ADE5"/>
    <w:rsid w:val="64702540"/>
    <w:rsid w:val="648AC1FE"/>
    <w:rsid w:val="64C59F0E"/>
    <w:rsid w:val="64C5B9DC"/>
    <w:rsid w:val="653C946D"/>
    <w:rsid w:val="655C4036"/>
    <w:rsid w:val="659B4619"/>
    <w:rsid w:val="65B36FA9"/>
    <w:rsid w:val="6619283C"/>
    <w:rsid w:val="662BE809"/>
    <w:rsid w:val="667575A6"/>
    <w:rsid w:val="667BD664"/>
    <w:rsid w:val="669684AD"/>
    <w:rsid w:val="66B5F339"/>
    <w:rsid w:val="66D08956"/>
    <w:rsid w:val="66D2D528"/>
    <w:rsid w:val="6719443D"/>
    <w:rsid w:val="6723E3D2"/>
    <w:rsid w:val="675FC9DE"/>
    <w:rsid w:val="677F49E0"/>
    <w:rsid w:val="679B02C5"/>
    <w:rsid w:val="67B32EE7"/>
    <w:rsid w:val="67C8552F"/>
    <w:rsid w:val="68155123"/>
    <w:rsid w:val="6817A6C5"/>
    <w:rsid w:val="68660A99"/>
    <w:rsid w:val="686EA589"/>
    <w:rsid w:val="68725DB4"/>
    <w:rsid w:val="6889A27D"/>
    <w:rsid w:val="69406A79"/>
    <w:rsid w:val="695AC3F2"/>
    <w:rsid w:val="697CF81A"/>
    <w:rsid w:val="6982893C"/>
    <w:rsid w:val="6988C73B"/>
    <w:rsid w:val="69913D79"/>
    <w:rsid w:val="69C8EC77"/>
    <w:rsid w:val="69F88BCA"/>
    <w:rsid w:val="6A640DDC"/>
    <w:rsid w:val="6B21ECA5"/>
    <w:rsid w:val="6B476594"/>
    <w:rsid w:val="6B496B51"/>
    <w:rsid w:val="6BABD5F1"/>
    <w:rsid w:val="6C3ACF87"/>
    <w:rsid w:val="6C80F2E9"/>
    <w:rsid w:val="6CF2FFB8"/>
    <w:rsid w:val="6D30EA1D"/>
    <w:rsid w:val="6D9688CC"/>
    <w:rsid w:val="6DAE7218"/>
    <w:rsid w:val="6DD56105"/>
    <w:rsid w:val="6E04EF38"/>
    <w:rsid w:val="6E4E37BA"/>
    <w:rsid w:val="6EDB9B3B"/>
    <w:rsid w:val="6F2371C4"/>
    <w:rsid w:val="6F5C6306"/>
    <w:rsid w:val="6F846C77"/>
    <w:rsid w:val="70479E17"/>
    <w:rsid w:val="7081A4F4"/>
    <w:rsid w:val="70B8435B"/>
    <w:rsid w:val="70DF0B0A"/>
    <w:rsid w:val="71045D87"/>
    <w:rsid w:val="7143A185"/>
    <w:rsid w:val="71B23B9B"/>
    <w:rsid w:val="72133BFD"/>
    <w:rsid w:val="721B1775"/>
    <w:rsid w:val="722A1841"/>
    <w:rsid w:val="722C5B3E"/>
    <w:rsid w:val="725AA697"/>
    <w:rsid w:val="725DCFE0"/>
    <w:rsid w:val="7273AA13"/>
    <w:rsid w:val="7279C921"/>
    <w:rsid w:val="729DB6BB"/>
    <w:rsid w:val="72A387E7"/>
    <w:rsid w:val="72A5A449"/>
    <w:rsid w:val="72F880F6"/>
    <w:rsid w:val="731E7D15"/>
    <w:rsid w:val="7356708F"/>
    <w:rsid w:val="738F5D54"/>
    <w:rsid w:val="73F6E2E7"/>
    <w:rsid w:val="74026E21"/>
    <w:rsid w:val="7437DD5B"/>
    <w:rsid w:val="745EFCBA"/>
    <w:rsid w:val="74A0C505"/>
    <w:rsid w:val="74D3F020"/>
    <w:rsid w:val="7532EF98"/>
    <w:rsid w:val="75B27C2D"/>
    <w:rsid w:val="75F3ADFB"/>
    <w:rsid w:val="76265528"/>
    <w:rsid w:val="76DF3D90"/>
    <w:rsid w:val="76F0E678"/>
    <w:rsid w:val="773D3D12"/>
    <w:rsid w:val="776525F2"/>
    <w:rsid w:val="77D87F2A"/>
    <w:rsid w:val="77E2A890"/>
    <w:rsid w:val="77FC6F25"/>
    <w:rsid w:val="781E1B85"/>
    <w:rsid w:val="7824C7C8"/>
    <w:rsid w:val="78428F97"/>
    <w:rsid w:val="78592F55"/>
    <w:rsid w:val="78AC6A19"/>
    <w:rsid w:val="78B5C776"/>
    <w:rsid w:val="78CCBCDE"/>
    <w:rsid w:val="78CD5F5E"/>
    <w:rsid w:val="78F0F82B"/>
    <w:rsid w:val="793786CE"/>
    <w:rsid w:val="7938CAEE"/>
    <w:rsid w:val="7939B8C5"/>
    <w:rsid w:val="793A6076"/>
    <w:rsid w:val="79AB3A31"/>
    <w:rsid w:val="79BEC9EE"/>
    <w:rsid w:val="79BF6A60"/>
    <w:rsid w:val="79C3A53B"/>
    <w:rsid w:val="7A133BBE"/>
    <w:rsid w:val="7A2FE7E0"/>
    <w:rsid w:val="7A3688D5"/>
    <w:rsid w:val="7AF62B09"/>
    <w:rsid w:val="7B470A92"/>
    <w:rsid w:val="7B4B1F2A"/>
    <w:rsid w:val="7B67786B"/>
    <w:rsid w:val="7B6895F8"/>
    <w:rsid w:val="7B81C924"/>
    <w:rsid w:val="7BA1515D"/>
    <w:rsid w:val="7BE752B3"/>
    <w:rsid w:val="7C21A79F"/>
    <w:rsid w:val="7C910968"/>
    <w:rsid w:val="7C98092A"/>
    <w:rsid w:val="7CF70B22"/>
    <w:rsid w:val="7D5DDC2A"/>
    <w:rsid w:val="7D7FDB3C"/>
    <w:rsid w:val="7D93318B"/>
    <w:rsid w:val="7DD5758A"/>
    <w:rsid w:val="7E518D0F"/>
    <w:rsid w:val="7E5EEC14"/>
    <w:rsid w:val="7E708428"/>
    <w:rsid w:val="7E829703"/>
    <w:rsid w:val="7FBA7639"/>
    <w:rsid w:val="7FDA3252"/>
    <w:rsid w:val="7FE0E739"/>
    <w:rsid w:val="7FF14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6ACFD"/>
  <w15:docId w15:val="{42A07E21-48DF-4F0E-89CF-A50246F3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grey"/>
    <w:qFormat/>
    <w:rsid w:val="006207C5"/>
    <w:pPr>
      <w:spacing w:after="0" w:line="300" w:lineRule="exact"/>
      <w:jc w:val="both"/>
    </w:pPr>
    <w:rPr>
      <w:rFonts w:ascii="Arial" w:eastAsia="Times New Roman" w:hAnsi="Arial" w:cs="Times New Roman"/>
      <w:color w:val="000000"/>
      <w:szCs w:val="24"/>
      <w:lang w:eastAsia="cs-CZ"/>
    </w:rPr>
  </w:style>
  <w:style w:type="paragraph" w:styleId="Nadpis1">
    <w:name w:val="heading 1"/>
    <w:basedOn w:val="Normln"/>
    <w:next w:val="Normln"/>
    <w:link w:val="Nadpis1Char"/>
    <w:uiPriority w:val="9"/>
    <w:qFormat/>
    <w:rsid w:val="00E230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rsid w:val="00C17B28"/>
    <w:pPr>
      <w:keepNext/>
      <w:spacing w:before="240" w:after="60" w:line="240" w:lineRule="auto"/>
      <w:jc w:val="left"/>
      <w:outlineLvl w:val="1"/>
    </w:pPr>
    <w:rPr>
      <w:rFonts w:eastAsia="MS Mincho"/>
      <w:b/>
      <w:bCs/>
      <w:i/>
      <w:iCs/>
      <w:color w:val="auto"/>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vodniosloveni">
    <w:name w:val="uvodni osloveni"/>
    <w:basedOn w:val="Normln"/>
    <w:rsid w:val="006207C5"/>
    <w:pPr>
      <w:spacing w:before="1200"/>
      <w:ind w:left="142"/>
    </w:pPr>
    <w:rPr>
      <w:szCs w:val="20"/>
    </w:rPr>
  </w:style>
  <w:style w:type="character" w:styleId="Hypertextovodkaz">
    <w:name w:val="Hyperlink"/>
    <w:basedOn w:val="Standardnpsmoodstavce"/>
    <w:uiPriority w:val="99"/>
    <w:rsid w:val="006207C5"/>
    <w:rPr>
      <w:rFonts w:cs="Times New Roman"/>
      <w:color w:val="0000FF"/>
      <w:u w:val="single"/>
    </w:rPr>
  </w:style>
  <w:style w:type="paragraph" w:styleId="Zhlav">
    <w:name w:val="header"/>
    <w:basedOn w:val="Normln"/>
    <w:link w:val="ZhlavChar"/>
    <w:uiPriority w:val="99"/>
    <w:unhideWhenUsed/>
    <w:rsid w:val="006207C5"/>
    <w:pPr>
      <w:tabs>
        <w:tab w:val="center" w:pos="4536"/>
        <w:tab w:val="right" w:pos="9072"/>
      </w:tabs>
      <w:spacing w:line="240" w:lineRule="auto"/>
    </w:pPr>
  </w:style>
  <w:style w:type="character" w:customStyle="1" w:styleId="ZhlavChar">
    <w:name w:val="Záhlaví Char"/>
    <w:basedOn w:val="Standardnpsmoodstavce"/>
    <w:link w:val="Zhlav"/>
    <w:uiPriority w:val="99"/>
    <w:rsid w:val="006207C5"/>
    <w:rPr>
      <w:rFonts w:ascii="Arial" w:eastAsia="Times New Roman" w:hAnsi="Arial" w:cs="Times New Roman"/>
      <w:color w:val="000000"/>
      <w:szCs w:val="24"/>
      <w:lang w:eastAsia="cs-CZ"/>
    </w:rPr>
  </w:style>
  <w:style w:type="paragraph" w:styleId="Zpat">
    <w:name w:val="footer"/>
    <w:basedOn w:val="Normln"/>
    <w:link w:val="ZpatChar"/>
    <w:uiPriority w:val="99"/>
    <w:unhideWhenUsed/>
    <w:rsid w:val="006207C5"/>
    <w:pPr>
      <w:tabs>
        <w:tab w:val="center" w:pos="4536"/>
        <w:tab w:val="right" w:pos="9072"/>
      </w:tabs>
      <w:spacing w:line="240" w:lineRule="auto"/>
    </w:pPr>
  </w:style>
  <w:style w:type="character" w:customStyle="1" w:styleId="ZpatChar">
    <w:name w:val="Zápatí Char"/>
    <w:basedOn w:val="Standardnpsmoodstavce"/>
    <w:link w:val="Zpat"/>
    <w:uiPriority w:val="99"/>
    <w:rsid w:val="006207C5"/>
    <w:rPr>
      <w:rFonts w:ascii="Arial" w:eastAsia="Times New Roman" w:hAnsi="Arial" w:cs="Times New Roman"/>
      <w:color w:val="000000"/>
      <w:szCs w:val="24"/>
      <w:lang w:eastAsia="cs-CZ"/>
    </w:rPr>
  </w:style>
  <w:style w:type="character" w:styleId="Odkaznakoment">
    <w:name w:val="annotation reference"/>
    <w:basedOn w:val="Standardnpsmoodstavce"/>
    <w:uiPriority w:val="99"/>
    <w:semiHidden/>
    <w:unhideWhenUsed/>
    <w:rsid w:val="00B136A6"/>
    <w:rPr>
      <w:sz w:val="16"/>
      <w:szCs w:val="16"/>
    </w:rPr>
  </w:style>
  <w:style w:type="paragraph" w:styleId="Textkomente">
    <w:name w:val="annotation text"/>
    <w:basedOn w:val="Normln"/>
    <w:link w:val="TextkomenteChar"/>
    <w:uiPriority w:val="99"/>
    <w:semiHidden/>
    <w:unhideWhenUsed/>
    <w:rsid w:val="00B136A6"/>
    <w:pPr>
      <w:spacing w:line="240" w:lineRule="auto"/>
    </w:pPr>
    <w:rPr>
      <w:sz w:val="20"/>
      <w:szCs w:val="20"/>
    </w:rPr>
  </w:style>
  <w:style w:type="character" w:customStyle="1" w:styleId="TextkomenteChar">
    <w:name w:val="Text komentáře Char"/>
    <w:basedOn w:val="Standardnpsmoodstavce"/>
    <w:link w:val="Textkomente"/>
    <w:uiPriority w:val="99"/>
    <w:semiHidden/>
    <w:rsid w:val="00B136A6"/>
    <w:rPr>
      <w:rFonts w:ascii="Arial" w:eastAsia="Times New Roman" w:hAnsi="Arial"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B136A6"/>
    <w:rPr>
      <w:b/>
      <w:bCs/>
    </w:rPr>
  </w:style>
  <w:style w:type="character" w:customStyle="1" w:styleId="PedmtkomenteChar">
    <w:name w:val="Předmět komentáře Char"/>
    <w:basedOn w:val="TextkomenteChar"/>
    <w:link w:val="Pedmtkomente"/>
    <w:uiPriority w:val="99"/>
    <w:semiHidden/>
    <w:rsid w:val="00B136A6"/>
    <w:rPr>
      <w:rFonts w:ascii="Arial" w:eastAsia="Times New Roman" w:hAnsi="Arial" w:cs="Times New Roman"/>
      <w:b/>
      <w:bCs/>
      <w:color w:val="000000"/>
      <w:sz w:val="20"/>
      <w:szCs w:val="20"/>
      <w:lang w:eastAsia="cs-CZ"/>
    </w:rPr>
  </w:style>
  <w:style w:type="paragraph" w:styleId="Textbubliny">
    <w:name w:val="Balloon Text"/>
    <w:basedOn w:val="Normln"/>
    <w:link w:val="TextbublinyChar"/>
    <w:uiPriority w:val="99"/>
    <w:semiHidden/>
    <w:unhideWhenUsed/>
    <w:rsid w:val="00B136A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6A6"/>
    <w:rPr>
      <w:rFonts w:ascii="Tahoma" w:eastAsia="Times New Roman" w:hAnsi="Tahoma" w:cs="Tahoma"/>
      <w:color w:val="000000"/>
      <w:sz w:val="16"/>
      <w:szCs w:val="16"/>
      <w:lang w:eastAsia="cs-CZ"/>
    </w:rPr>
  </w:style>
  <w:style w:type="paragraph" w:styleId="Textpoznpodarou">
    <w:name w:val="footnote text"/>
    <w:basedOn w:val="Normln"/>
    <w:link w:val="TextpoznpodarouChar"/>
    <w:uiPriority w:val="99"/>
    <w:semiHidden/>
    <w:unhideWhenUsed/>
    <w:rsid w:val="00BD62B7"/>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BD62B7"/>
    <w:rPr>
      <w:rFonts w:ascii="Arial" w:eastAsia="Times New Roman" w:hAnsi="Arial" w:cs="Times New Roman"/>
      <w:color w:val="000000"/>
      <w:sz w:val="20"/>
      <w:szCs w:val="20"/>
      <w:lang w:eastAsia="cs-CZ"/>
    </w:rPr>
  </w:style>
  <w:style w:type="character" w:styleId="Znakapoznpodarou">
    <w:name w:val="footnote reference"/>
    <w:basedOn w:val="Standardnpsmoodstavce"/>
    <w:uiPriority w:val="99"/>
    <w:semiHidden/>
    <w:unhideWhenUsed/>
    <w:rsid w:val="00BD62B7"/>
    <w:rPr>
      <w:vertAlign w:val="superscript"/>
    </w:rPr>
  </w:style>
  <w:style w:type="paragraph" w:styleId="Odstavecseseznamem">
    <w:name w:val="List Paragraph"/>
    <w:aliases w:val="název výzvy,nad 1,Nad,Odstavec_muj,Název grafu,Reference List,Odstavec cíl se seznamem,Odstavec se seznamem5,Čílovaný seznam NSK 1,Odrážky,Odstavec se seznamem a odrážkou,1 úroveň Odstavec se seznamem"/>
    <w:basedOn w:val="Normln"/>
    <w:link w:val="OdstavecseseznamemChar"/>
    <w:uiPriority w:val="34"/>
    <w:qFormat/>
    <w:rsid w:val="00285491"/>
    <w:pPr>
      <w:ind w:left="720"/>
      <w:contextualSpacing/>
    </w:pPr>
  </w:style>
  <w:style w:type="character" w:customStyle="1" w:styleId="OdstavecseseznamemChar">
    <w:name w:val="Odstavec se seznamem Char"/>
    <w:aliases w:val="název výzvy Char,nad 1 Char,Nad Char,Odstavec_muj Char,Název grafu Char,Reference List Char,Odstavec cíl se seznamem Char,Odstavec se seznamem5 Char,Čílovaný seznam NSK 1 Char,Odrážky Char,Odstavec se seznamem a odrážkou Char"/>
    <w:link w:val="Odstavecseseznamem"/>
    <w:uiPriority w:val="34"/>
    <w:rsid w:val="00F927DB"/>
    <w:rPr>
      <w:rFonts w:ascii="Arial" w:eastAsia="Times New Roman" w:hAnsi="Arial" w:cs="Times New Roman"/>
      <w:color w:val="000000"/>
      <w:szCs w:val="24"/>
      <w:lang w:eastAsia="cs-CZ"/>
    </w:rPr>
  </w:style>
  <w:style w:type="character" w:customStyle="1" w:styleId="Nadpis2Char">
    <w:name w:val="Nadpis 2 Char"/>
    <w:basedOn w:val="Standardnpsmoodstavce"/>
    <w:link w:val="Nadpis2"/>
    <w:uiPriority w:val="99"/>
    <w:rsid w:val="00C17B28"/>
    <w:rPr>
      <w:rFonts w:ascii="Arial" w:eastAsia="MS Mincho" w:hAnsi="Arial" w:cs="Times New Roman"/>
      <w:b/>
      <w:bCs/>
      <w:i/>
      <w:iCs/>
      <w:sz w:val="28"/>
      <w:szCs w:val="28"/>
      <w:lang w:eastAsia="cs-CZ"/>
    </w:rPr>
  </w:style>
  <w:style w:type="character" w:customStyle="1" w:styleId="Heading1Char">
    <w:name w:val="Heading 1 Char"/>
    <w:uiPriority w:val="99"/>
    <w:locked/>
    <w:rsid w:val="00CC44BF"/>
    <w:rPr>
      <w:rFonts w:ascii="Cambria" w:hAnsi="Cambria"/>
      <w:b/>
      <w:kern w:val="32"/>
      <w:sz w:val="32"/>
    </w:rPr>
  </w:style>
  <w:style w:type="paragraph" w:customStyle="1" w:styleId="Tabulka">
    <w:name w:val="Tabulka"/>
    <w:basedOn w:val="Normln"/>
    <w:uiPriority w:val="1"/>
    <w:qFormat/>
    <w:rsid w:val="00EE4967"/>
    <w:pPr>
      <w:keepNext/>
      <w:spacing w:line="240" w:lineRule="auto"/>
      <w:jc w:val="center"/>
    </w:pPr>
    <w:rPr>
      <w:bCs/>
      <w:color w:val="5F497A"/>
      <w:sz w:val="20"/>
      <w:szCs w:val="22"/>
    </w:rPr>
  </w:style>
  <w:style w:type="paragraph" w:styleId="Normlnweb">
    <w:name w:val="Normal (Web)"/>
    <w:basedOn w:val="Normln"/>
    <w:uiPriority w:val="99"/>
    <w:unhideWhenUsed/>
    <w:rsid w:val="004E7C4E"/>
    <w:pPr>
      <w:spacing w:before="100" w:beforeAutospacing="1" w:after="100" w:afterAutospacing="1" w:line="240" w:lineRule="auto"/>
      <w:jc w:val="left"/>
    </w:pPr>
    <w:rPr>
      <w:rFonts w:ascii="Times New Roman" w:hAnsi="Times New Roman"/>
      <w:color w:val="auto"/>
      <w:sz w:val="24"/>
    </w:rPr>
  </w:style>
  <w:style w:type="character" w:customStyle="1" w:styleId="xsptextviewcolumn">
    <w:name w:val="xsptextviewcolumn"/>
    <w:basedOn w:val="Standardnpsmoodstavce"/>
    <w:rsid w:val="003B4A37"/>
  </w:style>
  <w:style w:type="paragraph" w:styleId="Prosttext">
    <w:name w:val="Plain Text"/>
    <w:basedOn w:val="Normln"/>
    <w:link w:val="ProsttextChar"/>
    <w:uiPriority w:val="99"/>
    <w:unhideWhenUsed/>
    <w:rsid w:val="00C2279D"/>
    <w:pPr>
      <w:spacing w:line="240" w:lineRule="auto"/>
      <w:jc w:val="left"/>
    </w:pPr>
    <w:rPr>
      <w:rFonts w:ascii="Calibri" w:eastAsiaTheme="minorHAnsi" w:hAnsi="Calibri" w:cstheme="minorBidi"/>
      <w:color w:val="auto"/>
      <w:szCs w:val="21"/>
      <w:lang w:eastAsia="en-US"/>
    </w:rPr>
  </w:style>
  <w:style w:type="character" w:customStyle="1" w:styleId="ProsttextChar">
    <w:name w:val="Prostý text Char"/>
    <w:basedOn w:val="Standardnpsmoodstavce"/>
    <w:link w:val="Prosttext"/>
    <w:uiPriority w:val="99"/>
    <w:rsid w:val="00C2279D"/>
    <w:rPr>
      <w:rFonts w:ascii="Calibri" w:hAnsi="Calibri"/>
      <w:szCs w:val="21"/>
    </w:rPr>
  </w:style>
  <w:style w:type="paragraph" w:customStyle="1" w:styleId="paragraph">
    <w:name w:val="paragraph"/>
    <w:basedOn w:val="Normln"/>
    <w:rsid w:val="00210348"/>
    <w:pPr>
      <w:spacing w:before="100" w:beforeAutospacing="1" w:after="100" w:afterAutospacing="1" w:line="240" w:lineRule="auto"/>
      <w:jc w:val="left"/>
    </w:pPr>
    <w:rPr>
      <w:rFonts w:ascii="Times New Roman" w:hAnsi="Times New Roman"/>
      <w:color w:val="auto"/>
      <w:sz w:val="24"/>
    </w:rPr>
  </w:style>
  <w:style w:type="character" w:customStyle="1" w:styleId="normaltextrun">
    <w:name w:val="normaltextrun"/>
    <w:basedOn w:val="Standardnpsmoodstavce"/>
    <w:rsid w:val="00210348"/>
  </w:style>
  <w:style w:type="character" w:customStyle="1" w:styleId="eop">
    <w:name w:val="eop"/>
    <w:basedOn w:val="Standardnpsmoodstavce"/>
    <w:rsid w:val="00210348"/>
  </w:style>
  <w:style w:type="character" w:styleId="Zdraznn">
    <w:name w:val="Emphasis"/>
    <w:basedOn w:val="Standardnpsmoodstavce"/>
    <w:uiPriority w:val="20"/>
    <w:qFormat/>
    <w:rsid w:val="00A47E07"/>
    <w:rPr>
      <w:i/>
      <w:iCs/>
    </w:rPr>
  </w:style>
  <w:style w:type="character" w:styleId="Siln">
    <w:name w:val="Strong"/>
    <w:basedOn w:val="Standardnpsmoodstavce"/>
    <w:uiPriority w:val="22"/>
    <w:qFormat/>
    <w:rsid w:val="00A47E07"/>
    <w:rPr>
      <w:b/>
      <w:bCs/>
    </w:rPr>
  </w:style>
  <w:style w:type="character" w:customStyle="1" w:styleId="contextualspellingandgrammarerror">
    <w:name w:val="contextualspellingandgrammarerror"/>
    <w:basedOn w:val="Standardnpsmoodstavce"/>
    <w:rsid w:val="007B6384"/>
  </w:style>
  <w:style w:type="character" w:customStyle="1" w:styleId="Nadpis1Char">
    <w:name w:val="Nadpis 1 Char"/>
    <w:basedOn w:val="Standardnpsmoodstavce"/>
    <w:link w:val="Nadpis1"/>
    <w:uiPriority w:val="9"/>
    <w:rsid w:val="00E2308C"/>
    <w:rPr>
      <w:rFonts w:asciiTheme="majorHAnsi" w:eastAsiaTheme="majorEastAsia" w:hAnsiTheme="majorHAnsi" w:cstheme="majorBidi"/>
      <w:color w:val="365F91" w:themeColor="accent1" w:themeShade="BF"/>
      <w:sz w:val="32"/>
      <w:szCs w:val="32"/>
      <w:lang w:eastAsia="cs-CZ"/>
    </w:rPr>
  </w:style>
  <w:style w:type="character" w:customStyle="1" w:styleId="h1a">
    <w:name w:val="h1a"/>
    <w:basedOn w:val="Standardnpsmoodstavce"/>
    <w:rsid w:val="00E2308C"/>
  </w:style>
  <w:style w:type="character" w:customStyle="1" w:styleId="UnresolvedMention">
    <w:name w:val="Unresolved Mention"/>
    <w:basedOn w:val="Standardnpsmoodstavce"/>
    <w:uiPriority w:val="99"/>
    <w:semiHidden/>
    <w:unhideWhenUsed/>
    <w:rsid w:val="009C2B69"/>
    <w:rPr>
      <w:color w:val="605E5C"/>
      <w:shd w:val="clear" w:color="auto" w:fill="E1DFDD"/>
    </w:rPr>
  </w:style>
  <w:style w:type="paragraph" w:styleId="Revize">
    <w:name w:val="Revision"/>
    <w:hidden/>
    <w:uiPriority w:val="99"/>
    <w:semiHidden/>
    <w:rsid w:val="00503DD4"/>
    <w:pPr>
      <w:spacing w:after="0" w:line="240" w:lineRule="auto"/>
    </w:pPr>
    <w:rPr>
      <w:rFonts w:ascii="Arial" w:eastAsia="Times New Roman" w:hAnsi="Arial" w:cs="Times New Roman"/>
      <w:color w:val="00000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689719">
      <w:bodyDiv w:val="1"/>
      <w:marLeft w:val="0"/>
      <w:marRight w:val="0"/>
      <w:marTop w:val="0"/>
      <w:marBottom w:val="0"/>
      <w:divBdr>
        <w:top w:val="none" w:sz="0" w:space="0" w:color="auto"/>
        <w:left w:val="none" w:sz="0" w:space="0" w:color="auto"/>
        <w:bottom w:val="none" w:sz="0" w:space="0" w:color="auto"/>
        <w:right w:val="none" w:sz="0" w:space="0" w:color="auto"/>
      </w:divBdr>
    </w:div>
    <w:div w:id="622005635">
      <w:bodyDiv w:val="1"/>
      <w:marLeft w:val="0"/>
      <w:marRight w:val="0"/>
      <w:marTop w:val="0"/>
      <w:marBottom w:val="0"/>
      <w:divBdr>
        <w:top w:val="none" w:sz="0" w:space="0" w:color="auto"/>
        <w:left w:val="none" w:sz="0" w:space="0" w:color="auto"/>
        <w:bottom w:val="none" w:sz="0" w:space="0" w:color="auto"/>
        <w:right w:val="none" w:sz="0" w:space="0" w:color="auto"/>
      </w:divBdr>
    </w:div>
    <w:div w:id="861821734">
      <w:bodyDiv w:val="1"/>
      <w:marLeft w:val="0"/>
      <w:marRight w:val="0"/>
      <w:marTop w:val="0"/>
      <w:marBottom w:val="0"/>
      <w:divBdr>
        <w:top w:val="none" w:sz="0" w:space="0" w:color="auto"/>
        <w:left w:val="none" w:sz="0" w:space="0" w:color="auto"/>
        <w:bottom w:val="none" w:sz="0" w:space="0" w:color="auto"/>
        <w:right w:val="none" w:sz="0" w:space="0" w:color="auto"/>
      </w:divBdr>
    </w:div>
    <w:div w:id="1055659620">
      <w:bodyDiv w:val="1"/>
      <w:marLeft w:val="0"/>
      <w:marRight w:val="0"/>
      <w:marTop w:val="0"/>
      <w:marBottom w:val="0"/>
      <w:divBdr>
        <w:top w:val="none" w:sz="0" w:space="0" w:color="auto"/>
        <w:left w:val="none" w:sz="0" w:space="0" w:color="auto"/>
        <w:bottom w:val="none" w:sz="0" w:space="0" w:color="auto"/>
        <w:right w:val="none" w:sz="0" w:space="0" w:color="auto"/>
      </w:divBdr>
    </w:div>
    <w:div w:id="1091975407">
      <w:bodyDiv w:val="1"/>
      <w:marLeft w:val="0"/>
      <w:marRight w:val="0"/>
      <w:marTop w:val="0"/>
      <w:marBottom w:val="0"/>
      <w:divBdr>
        <w:top w:val="none" w:sz="0" w:space="0" w:color="auto"/>
        <w:left w:val="none" w:sz="0" w:space="0" w:color="auto"/>
        <w:bottom w:val="none" w:sz="0" w:space="0" w:color="auto"/>
        <w:right w:val="none" w:sz="0" w:space="0" w:color="auto"/>
      </w:divBdr>
    </w:div>
    <w:div w:id="1215703678">
      <w:bodyDiv w:val="1"/>
      <w:marLeft w:val="0"/>
      <w:marRight w:val="0"/>
      <w:marTop w:val="0"/>
      <w:marBottom w:val="0"/>
      <w:divBdr>
        <w:top w:val="none" w:sz="0" w:space="0" w:color="auto"/>
        <w:left w:val="none" w:sz="0" w:space="0" w:color="auto"/>
        <w:bottom w:val="none" w:sz="0" w:space="0" w:color="auto"/>
        <w:right w:val="none" w:sz="0" w:space="0" w:color="auto"/>
      </w:divBdr>
    </w:div>
    <w:div w:id="1538620523">
      <w:bodyDiv w:val="1"/>
      <w:marLeft w:val="0"/>
      <w:marRight w:val="0"/>
      <w:marTop w:val="0"/>
      <w:marBottom w:val="0"/>
      <w:divBdr>
        <w:top w:val="none" w:sz="0" w:space="0" w:color="auto"/>
        <w:left w:val="none" w:sz="0" w:space="0" w:color="auto"/>
        <w:bottom w:val="none" w:sz="0" w:space="0" w:color="auto"/>
        <w:right w:val="none" w:sz="0" w:space="0" w:color="auto"/>
      </w:divBdr>
    </w:div>
    <w:div w:id="169353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lications.jrc.ec.europa.eu/repository/handle/JRC12532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lications.jrc.ec.europa.eu/repository/handle/JRC12532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oiler.uiv.cz/rocenka/rocenka.asp" TargetMode="External"/><Relationship Id="rId5" Type="http://schemas.openxmlformats.org/officeDocument/2006/relationships/numbering" Target="numbering.xml"/><Relationship Id="rId15" Type="http://schemas.openxmlformats.org/officeDocument/2006/relationships/hyperlink" Target="mailto:katerina.dufkova@msmt.cz"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oiler.uiv.cz/rocenka/rocenka.as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E30F75"/>
    <w:rsid w:val="00707534"/>
    <w:rsid w:val="00E30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2" ma:contentTypeDescription="Vytvoří nový dokument" ma:contentTypeScope="" ma:versionID="cc9536092c0a132155fcc300fc0029d5">
  <xsd:schema xmlns:xsd="http://www.w3.org/2001/XMLSchema" xmlns:xs="http://www.w3.org/2001/XMLSchema" xmlns:p="http://schemas.microsoft.com/office/2006/metadata/properties" xmlns:ns2="81a54973-7c65-4714-b6ec-4f1cfc481500" targetNamespace="http://schemas.microsoft.com/office/2006/metadata/properties" ma:root="true" ma:fieldsID="f5cedfeecfbc29ad4ef4bfc758b26bb9" ns2:_="">
    <xsd:import namespace="81a54973-7c65-4714-b6ec-4f1cfc4815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44F86-CBCA-421E-825D-2B88A7E57B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4F9B78-9B84-4CAA-9378-B7A7C4E14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B186E3-3E6E-457E-AC80-27C320DB6FA9}">
  <ds:schemaRefs>
    <ds:schemaRef ds:uri="http://schemas.microsoft.com/sharepoint/v3/contenttype/forms"/>
  </ds:schemaRefs>
</ds:datastoreItem>
</file>

<file path=customXml/itemProps4.xml><?xml version="1.0" encoding="utf-8"?>
<ds:datastoreItem xmlns:ds="http://schemas.openxmlformats.org/officeDocument/2006/customXml" ds:itemID="{D1DA305A-C8DA-4B0F-A962-D81DECBB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7170</Words>
  <Characters>42304</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49376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Peiger Petr Mgr.</dc:creator>
  <cp:keywords/>
  <cp:lastModifiedBy>Petra Bruzlová</cp:lastModifiedBy>
  <cp:revision>2</cp:revision>
  <cp:lastPrinted>2020-02-20T02:32:00Z</cp:lastPrinted>
  <dcterms:created xsi:type="dcterms:W3CDTF">2022-02-28T07:35:00Z</dcterms:created>
  <dcterms:modified xsi:type="dcterms:W3CDTF">2022-02-28T07:35:00Z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